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AL.2018.00329 vom 28. Juni 2019</w:t>
      </w:r>
    </w:p>
    <w:p>
      <w:r>
        <w:t>ZH Sozialversicherungsgericht, 2019-06-28, DE</w:t>
      </w:r>
    </w:p>
    <w:p>
      <w:r>
        <w:rPr>
          <w:b/>
        </w:rPr>
        <w:t xml:space="preserve">Quelle: </w:t>
      </w:r>
      <w:r>
        <w:t>https://mcp.opencaselaw.ch/entscheid/zh_sozialversicherungsgericht_AL.2018.00329</w:t>
      </w:r>
    </w:p>
    <w:p>
      <w:r>
        <w:t>FR: ZH_SOZIALVERSICHERUNGSGERICHT AL.2018.00329 du 28 juin 2019</w:t>
      </w:r>
    </w:p>
    <w:p>
      <w:r>
        <w:t>IT: ZH_SOZIALVERSICHERUNGSGERICHT AL.2018.00329 del 28 giugno 2019</w:t>
      </w:r>
    </w:p>
    <w:p>
      <w:pPr>
        <w:pStyle w:val="Heading2"/>
      </w:pPr>
      <w:r>
        <w:t>Erwägungen</w:t>
      </w:r>
    </w:p>
    <w:p>
      <w:r>
        <w:rPr>
          <w:b/>
        </w:rPr>
        <w:t>E. 1</w:t>
      </w:r>
    </w:p>
    <w:p>
      <w:r>
        <w:t>X.___ , geboren 1973, war vor Eintritt der Arbeitslo sigkeit vom</w:t>
      </w:r>
    </w:p>
    <w:p>
      <w:r>
        <w:rPr>
          <w:b/>
        </w:rPr>
        <w:t>E. 1.1</w:t>
      </w:r>
    </w:p>
    <w:p>
      <w:r>
        <w:t>Laut Art. 95 Abs. 1 des Bundesgesetzes über die obligatorische Arbeitslosenver sicherung und die Insolvenzentschädigung ( AVIG ) richtet sich die Rückforderung ausser in den Fällen nach Art. 55 und Art. 59c bis</w:t>
      </w:r>
    </w:p>
    <w:p>
      <w:r>
        <w:t>Abs.</w:t>
      </w:r>
    </w:p>
    <w:p>
      <w:r>
        <w:rPr>
          <w:b/>
        </w:rPr>
        <w:t>E. 1.3</w:t>
      </w:r>
    </w:p>
    <w:p>
      <w:r>
        <w:t>Rückforderungen und fällige Leistungen aufgrund des AVIG können untereinan der verrechnet werden. Die Kasse ist demnach befugt, zu Unrecht ausbezahlt e Leistungen mit künftigen Leis tungsansprüchen der versicherten Person zu ver rechnen. Obwohl das Gesetz ledig lich von einer Möglichkeit zur Verrechnung ausgeht, hat Art. 94 AVIG analog der Rechtsprechung zu Art. 20 des Bundesge setzes über die Alters- und Hinterlassenenversicherung</w:t>
      </w:r>
    </w:p>
    <w:p>
      <w:r>
        <w:t>zwinge nden Charakter (BGE 110 V 183; AVIG -Praxis RVEI [Rückforderung, Verrechnung, Erlass und Inkasso ] ,</w:t>
      </w:r>
    </w:p>
    <w:p>
      <w:r>
        <w:t>Rz . D3 ).</w:t>
      </w:r>
    </w:p>
    <w:p>
      <w:r>
        <w:rPr>
          <w:b/>
        </w:rPr>
        <w:t>E. 1.4</w:t>
      </w:r>
    </w:p>
    <w:p>
      <w:r>
        <w:t>Nach Art. 125 Ziffer 2 OR können Verpflichtungen, deren besondere Natur die tatsächliche Erfüllung an den Gläubiger verlangt, wie Unterhaltsansprüche und Lohnguthaben, die zum Unterhalt des Gläubigers und seiner Fami lie unbedingt erforderlich sind, w ider den Willen des Gl äubigers durch V errechnung nicht getilgt werden.</w:t>
      </w:r>
    </w:p>
    <w:p>
      <w:r>
        <w:t>2.</w:t>
      </w:r>
    </w:p>
    <w:p>
      <w:r>
        <w:rPr>
          <w:b/>
        </w:rPr>
        <w:t>E. 2</w:t>
      </w:r>
    </w:p>
    <w:p>
      <w:r>
        <w:t>Dagegen erhob der Versicherte am 1 5. November 2018 Beschwerde und bean tragte, es sei der angefochtene Entscheid aufzuheben und die Beschwerdegegne rin zu verpflichten, die rechtswidrig zurückbehaltenen Versich erungsleistungen auszurichten. In prozessualer Hinsicht ersuchte er um Wiederherstellung der auf schiebenden Wirkung der Beschwerde, Bewilligung der unentgeltlichen Prozess führung und Bestellung eines unentgeltlichen Rechtsvertreters ( Urk. 1 S. 2 f. ). Die Beschwerdegegnerin beantragte mit Beschwerdeantwort vom 7. De zember 2018, die Beschwerde sei abzuweisen, soweit darauf einzutreten sei ( Urk. 6). Dies wurde dem Beschwerdeführer am 2 0. Dezember 2018 angezeigt ( Urk. 11).</w:t>
      </w:r>
    </w:p>
    <w:p>
      <w:r>
        <w:rPr>
          <w:b/>
        </w:rPr>
        <w:t>E. 2.1</w:t>
      </w:r>
    </w:p>
    <w:p>
      <w:r>
        <w:t>Die Beschwerdegegnerin begründete den ange fochtenen Entscheid damit, dass der Beschwerdeführer im Zeitraum vom</w:t>
      </w:r>
    </w:p>
    <w:p>
      <w:r>
        <w:t>1. November 2016 bis zum 3. Juli 2017 unbestrittenermassen sowohl Leistungen der Beschwerdegegnerin als auch der Suva erhalten habe. Die Beschwerdegegnerin habe ihm</w:t>
      </w:r>
    </w:p>
    <w:p>
      <w:r>
        <w:t>Arbeitslosenentschädi gung im Betrag von insgesamt netto Fr. 34'212.80 ausbezahlt. Von der Suva habe er Zahlungen in der Höhe von Fr. 39'665.50 erhalten . Die Auszahlung der Tag gelder der Beschwerdegegnerin für diesen Zeitraum</w:t>
      </w:r>
    </w:p>
    <w:p>
      <w:r>
        <w:t>erweise sich als unrechtmäs sig und die Taggelder müssten zurückgefordert werden. Da dem Beschwerdefüh rer in d er Kontrollperiode Februar 2017 Reisekosten von Fr. 165.-- und Verpfle gungskosten von Fr. 255.-- hätten ausbezahlt werden müssen, betrage die R ück forderung Fr. 33’792.80 (Fr. 34'212.80 – Fr. 165.-- - Fr. 255.--). Mit den laufen den Leistungen für die Kontrollperioden August und September 2018 habe bereits ein Betrag in der Höhe von Fr. 6'75 2.95 verrechnet werden können. Soweit mög lich, erfolge die Verrechnung auch mit den weiteren dem Beschwerdeführer zustehenden Leistungen der Beschwerdegegnerin. Gemäss AVIG-Praxis RVEI Rz . D6 müsse die Beschwerdegegnerin nicht prüfen, ob die Verrechnung in das Exis tenzminimum d er versicherten Person eingreife. Diese Weisung sei für die Beschwerdegeg nerin verbindlich ( Urk. 2 S. 2 ff. ).</w:t>
      </w:r>
    </w:p>
    <w:p>
      <w:r>
        <w:rPr>
          <w:b/>
        </w:rPr>
        <w:t>E. 2.2</w:t>
      </w:r>
    </w:p>
    <w:p>
      <w:r>
        <w:t>Der Beschwerdeführer machte demgegenüber gelt end, dass die Verrechnung der</w:t>
      </w:r>
    </w:p>
    <w:p>
      <w:r>
        <w:t>Rückforderung mit laufenden Leistungen insoweit unzulässig sei , als damit in sein betreibungsrechtliches Existenzminimum e ingegriffen werde. Die in den monatlichen Abrechnungen prakt izierte Verrechnung auf n ull sei</w:t>
      </w:r>
    </w:p>
    <w:p>
      <w:r>
        <w:t>rechtswidrig. Der Beschwerdeführer sei infolge dieser Verrechnung mittellos. Der Hi nweis auf</w:t>
      </w:r>
    </w:p>
    <w:p>
      <w:r>
        <w:t>AVIG- Praxis RVEI</w:t>
      </w:r>
    </w:p>
    <w:p>
      <w:r>
        <w:t>Rz . D6</w:t>
      </w:r>
    </w:p>
    <w:p>
      <w:r>
        <w:t>ändere</w:t>
      </w:r>
    </w:p>
    <w:p>
      <w:r>
        <w:t>an diesem rechtswidrigen Vorgehen der Beschwerdegegnerin</w:t>
      </w:r>
    </w:p>
    <w:p>
      <w:r>
        <w:t>nichts ( Urk. 1 S. 4 f. ).</w:t>
      </w:r>
    </w:p>
    <w:p>
      <w:r>
        <w:rPr>
          <w:b/>
        </w:rPr>
        <w:t>E. 2.3</w:t>
      </w:r>
    </w:p>
    <w:p>
      <w:r>
        <w:t>Die Beschwerdegegnerin brachte in der Beschwerdeantwort vor, dass vom Rück forderung sbetrag in der Höhe von Fr. 33 ’ 792.80 bereits die Beträge von Fr. 3'198.75 in der Kontrollperiode August 2018, Fr. 3'554.20 in der Kontro llpe riode September 2018 und Fr. 3'021.05 in der Kontrollperiode Oktober 2018 ver rechnet worden sei en . Somit sei aktuell noch ein Rückforde rungsbetrag in der Höhe von Fr. 24'018.80 offen. Da die</w:t>
      </w:r>
    </w:p>
    <w:p>
      <w:r>
        <w:t>Rahmenfrist für den Leistungsb ezug vom 1. November 2016 bis zum 3 1. Oktober 2018 gedauert habe</w:t>
      </w:r>
    </w:p>
    <w:p>
      <w:r>
        <w:t>und der Beschwer deführer bis heute</w:t>
      </w:r>
    </w:p>
    <w:p>
      <w:r>
        <w:t>keinen Antrag auf ei ne neue Rahmenfrist gestellt habe , sei eine weitere Verrech nung mit fälligen Leistungen aktuell nicht m öglich. Der Beschwerdeführer habe somit kein aktuelles und praktisches Interesse an der Prü fung dieser</w:t>
      </w:r>
    </w:p>
    <w:p>
      <w:r>
        <w:t>Rechtsbegehren , weshalb auf diese nicht einzutreten sei</w:t>
      </w:r>
    </w:p>
    <w:p>
      <w:r>
        <w:t>( Urk.</w:t>
      </w:r>
    </w:p>
    <w:p>
      <w:r>
        <w:rPr>
          <w:b/>
        </w:rPr>
        <w:t>E. 3</w:t>
      </w:r>
    </w:p>
    <w:p>
      <w:r>
        <w:t>Auf die Vorbringen der Parteien und die eingereichten Akten wird, soweit erfor derlich, im Rahmen der nachfolgenden Erwägungen eingegangen. Das Gericht zieht in Erwägung: 1.</w:t>
      </w:r>
    </w:p>
    <w:p>
      <w:r>
        <w:rPr>
          <w:b/>
        </w:rPr>
        <w:t>E. 3.1</w:t>
      </w:r>
    </w:p>
    <w:p>
      <w:r>
        <w:t>Unbestritten ist, dass d er Beschwerdeführer im Zeitraum vom 1. November 2016 bis zum 3. Juli 2017 Arbeitslosenentsc hädigung in der Höhe von Fr. 34'212.80 bezogen hat und ihm für denselben Zeitraum von der Suva nachträglich Taggel der der obligatorischen Unfallvers icherung in der Höhe von Fr. 39'665.50 zuge sprochen wurde n . Im Weiteren ist auch die Rechtmässigkeit der von der Beschwerdegegnerin geltend gemachten Rückforderung für die in diesem Zeit raum ausgerichtete Arbeitslosenentsc hädigung in der Höhe von Fr. 33’792.80 nunmehr unbestritten ( Urk. 1, Urk. 2 S. 2 f ., Urk. 7/64 und Urk. 7/76). Streitig und zu prüfen ist dagegen , ob die Beschwerdegegnerin berechtigt war, die Rück forderung der zu Unrecht ausbezahlte n</w:t>
      </w:r>
    </w:p>
    <w:p>
      <w:r>
        <w:t>Arbeitslosenentschädigung auch in soweit mit den laufenden Taggeldleistungen zu verrechnen, als dadurch</w:t>
      </w:r>
    </w:p>
    <w:p>
      <w:r>
        <w:t>ins betreibungs rechtliche Existenzminimum des Beschwerdeführers eingegriffen wurde.</w:t>
      </w:r>
    </w:p>
    <w:p>
      <w:r>
        <w:rPr>
          <w:b/>
        </w:rPr>
        <w:t>E. 3.2</w:t>
      </w:r>
    </w:p>
    <w:p>
      <w:r>
        <w:t>Die Verrechenbarkeit von sich gegenüberstehenden (auch öffentlichrechtlichen ) Forderungen entspricht einem allgemeinen Rechtsgrundsatz, der auch im Bun dessozialversicherungsrecht gilt. Sinngemäss anwendbar ist Art. 125 Ziff. 2 OR, wonach Verpflichtungen, deren besondere Natur die tatsächliche Erfüllung an den Gläubiger verlangt - wie Unterhaltsansprüche und Lohnguthaben, die zum Unterhalt des Gläubigers und seiner Familie unbedingt erforderlich sind -, wider den Willen des Gläubigers nicht durch Verrechnung getilgt werden können. Im Bereich der Sozialversicherungen ist eine Verrechnung demnach nur zulässig, sofern das betreibungsrechtliche Existenzminimum nicht beeinträchtigt wird ( BGE 131 V 249 E. 1.2 und Urteil des Bun desgerichts 9C_372/2010 vom 13. Sep tember 2010 E. 3.1 ). Die Beschwerdegegnerin war vorliegend daher nicht berech tigt, in den Monaten August bis Oktober 2018 eine Verrechnung auf null vorzu nehmen , ohne das betreibungsrechtliche Existenzminimum des Beschw erdefüh rers zu berücksichtigen (vgl. Urk. 10/5).</w:t>
      </w:r>
    </w:p>
    <w:p>
      <w:r>
        <w:rPr>
          <w:b/>
        </w:rPr>
        <w:t>E. 3.3</w:t>
      </w:r>
    </w:p>
    <w:p>
      <w:r>
        <w:t>Soweit sich die Beschwerdegegnerin auf AVIG-Praxis RVEI Rz . D6 beruft, wonach die Arbeitslosenkasse nicht prüfen muss , ob die Verrechnung in das Exis tenzminimum der v ersicherten Person eingreift, ist darauf hinzuweisen, dass sich Verwaltungsweisungen an die Durchführungsstellen richten und für das Sozial versicherungsgericht nicht verbindlich sind.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(BGE 133 V 587 E. 6.1; 133 V 257 E. 3.2 mit Hinweisen; vgl. BGE 133 II 305 E. 8.1).</w:t>
      </w:r>
    </w:p>
    <w:p>
      <w:r>
        <w:t>Da AVIG-Praxis RVEI Rz . D6 im Widerspruch zur ständigen Rechtspre chung des Bundesgerichts steht, wonach eine Verrechnung im Bereich der Sozi alversicherungen nur zulässig ist, sofern das betreibungsrechtliche Existenz mi nimum nicht beeinträchtigt wird , ist vorliegend ein triftiger Grund gegeben, der eine Abweichung von dieser Weisungsbestimmung rechtfertigt.</w:t>
      </w:r>
    </w:p>
    <w:p>
      <w:r>
        <w:t>Hinsichtlich des Einwandes der Beschwerdegegnerin in der Beschwerdeantwort vom 7. Dezember 2018, dass der Beschwerdeführer kein aktu elles und praktisches Interesse an der Prüfung seines Rechtsbegehrens habe, da eine weitere Verrech nung mit fälligen Leistungen nach Ablauf der Rahmenfrist für den Leistungsbe zug am 3 1. Oktober 2018 nicht mehr möglich sei ( Urk.</w:t>
      </w:r>
    </w:p>
    <w:p>
      <w:r>
        <w:rPr>
          <w:b/>
        </w:rPr>
        <w:t>E. 4</w:t>
      </w:r>
    </w:p>
    <w:p>
      <w:r>
        <w:t>AVIG nach Art. 25 des Bundesgesetzes über den Allgemeinen Teil des Sozialversicherungsrechts ( ATSG ) . Gemäss Art. 25 Abs. 1 ATSG sind unrechtmässig bezogene Leistungen zurückzu 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1 .2</w:t>
      </w:r>
    </w:p>
    <w:p>
      <w:r>
        <w:t>Eine versicherte Person, die Arbeitslosenentschädigung bezogen hat und später für denselben Zeitraum Renten oder Taggelder der Invalidenversicherung, der beruflichen Vorsorge, aufgrund des Erwerbsersat zgesetzes, der Militärversiche rung, der obligatorischen Unfallversicherung, der Krankenversicherung oder gesetzliche Familienzulagen erhält, ist zur Rückerstattung der in diesem Zeitraum bezogenen Arbeitslosentaggelder verpfl ichtet. In Abweichung von Art. 25 Abs. 1 ATSG beschränkt sich die Rückforderungssumme auf die Höhe der von den obgenannten Institutionen für denselben Zeitraum ausgerichteten Leistungen ( Art. 95 Abs. 1 bis AVIG).</w:t>
      </w:r>
    </w:p>
    <w:p>
      <w:r>
        <w:rPr>
          <w:b/>
        </w:rPr>
        <w:t>E. 4.1</w:t>
      </w:r>
    </w:p>
    <w:p>
      <w:r>
        <w:t>Der angefochtene Einspracheentscheid ( Urk. 2) ist daher</w:t>
      </w:r>
    </w:p>
    <w:p>
      <w:r>
        <w:t>insoweit aufzuheben, als darin die Verrechnung der Rückforderung in der Höhe von Fr. 33’792.80 mit lau fenden Leistungen ohne Berücks ichtigung des Existenzminimums angeordnet wurde. Die Sache ist an die Beschwerdegegnerin zurückzuweisen, damit sie unter Berücksichtigung des betreibungsrechtliche n Existenzminimum s des Beschwer deführers die Verrechnung vornehme und ihm die zu Unrecht zurückbehaltenen Leistungen ausbezahle. Die Beschwerde ist insoweit gutzuheissen .</w:t>
      </w:r>
    </w:p>
    <w:p>
      <w:r>
        <w:rPr>
          <w:b/>
        </w:rPr>
        <w:t>E. 4.2</w:t>
      </w:r>
    </w:p>
    <w:p>
      <w:r>
        <w:t>Mit dem Entscheid in der Sache selbst wird das Gesuch des Beschwerdeführers um Wiederherstellung der aufschiebenden Wirkung</w:t>
      </w:r>
    </w:p>
    <w:p>
      <w:r>
        <w:t>der Beschwerde ( Urk. 1 S. 2) gegenstandslos. 5.</w:t>
      </w:r>
    </w:p>
    <w:p>
      <w:r>
        <w:t>5.1</w:t>
      </w:r>
    </w:p>
    <w:p>
      <w:r>
        <w:t>Bei diese m Ausgang des Verfahrens hat der Beschwerdeführer gestützt auf Art. 61 lit . g ATSG in Verbindung mit § 34 Abs. 1 und 3 des Gesetzes über das Sozialversicherungsgericht Anspruch auf eine Prozessentschädigung, die unter Berücksichtigung der Bedeutung der Streitsache und der Schwier igkeit des Pro zesses auf Fr. 1‘1 00.-- (inkl. Barauslagen und MWSt )</w:t>
      </w:r>
    </w:p>
    <w:p>
      <w:r>
        <w:t>festzusetzen ist. 5.2</w:t>
      </w:r>
    </w:p>
    <w:p>
      <w:r>
        <w:t>Das Gesuch des Beschwerdeführers um Bestellung einer unentgeltlichen Rechts vertretung (Urk . 1 S. 2) ist deshalb gegenstandslos. Sein Gesuch um unentgeltli che Prozessführung war im Übrigen von vornherein obsolet, da das vorliegende Verfahren kostenlos ist (Art. 61 lit . a ATSG). Das Gericht erkennt: 1.</w:t>
      </w:r>
    </w:p>
    <w:p>
      <w:r>
        <w:t>In Gutheissung der Beschwerde wird der angefochtene Einspracheentscheid der Arbeitslosenkasse des Kantons Zürich</w:t>
      </w:r>
    </w:p>
    <w:p>
      <w:r>
        <w:t>vom 1 5. Oktober 2018 ( Urk. 2) insoweit aufge hoben , als darin die Verrechnung der Rückforderung in der Höhe von</w:t>
      </w:r>
    </w:p>
    <w:p>
      <w:r>
        <w:t>Fr. 33’792.80</w:t>
      </w:r>
    </w:p>
    <w:p>
      <w:r>
        <w:t>mit laufenden Leistungen ohne Berücksichtigung des Existenzminimums angeordnet wurde. D ie Sache wird an die B eschwerdegegnerin zurückgewiesen , damit sie unter Berücksichtigung des betreibungsrechtliche n Existenzminimum s des Beschwerdefüh rers die Verrechnung vornehme und ihm die zu Unrecht zurückbehaltenen Leistungen ausbezahle. 2.</w:t>
      </w:r>
    </w:p>
    <w:p>
      <w:r>
        <w:t>Das Verfahren ist kostenlos. 3.</w:t>
      </w:r>
    </w:p>
    <w:p>
      <w:r>
        <w:t>Die Beschwerdegegnerin wird verpflichtet, dem Beschwerdeführer eine Prozessent schädigung von Fr. 1’100 .-- (inkl. Barauslagen und MWSt ) zu bezahlen. 4.</w:t>
      </w:r>
    </w:p>
    <w:p>
      <w:r>
        <w:t>Zustellung gegen Empfangsschein an: - Rechtsanwalt Dominique Chopard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S. 2) , ist zu bemerken, dass im Zeitpunkt des Erlasses der angefochtenen Verfügung vom 22. August 2018 ( Urk. 7/77) und des angefochtenen E insprachee ntscheids vom 1 5. Oktober 2018 weitere Verrechnungen angekündigt bzw. vorgenommen wurden. Weil zudem noch ein Grossteil der Rückforderung offen ist (E. 2.3), mithin der Beschwerdeführer künftig erneut von einer Verrechnung betroffen sein könnte, ist ausnahmsweise vom Erfordernis des aktuellen praktischen Interesses abzu weichen.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