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AL.2018.00300 vom 8. März 2019</w:t>
      </w:r>
    </w:p>
    <w:p>
      <w:r>
        <w:t>ZH Sozialversicherungsgericht, 2019-03-08, DE</w:t>
      </w:r>
    </w:p>
    <w:p>
      <w:r>
        <w:rPr>
          <w:b/>
        </w:rPr>
        <w:t xml:space="preserve">Quelle: </w:t>
      </w:r>
      <w:r>
        <w:t>https://mcp.opencaselaw.ch/entscheid/zh_sozialversicherungsgericht_AL.2018.00300</w:t>
      </w:r>
    </w:p>
    <w:p>
      <w:r>
        <w:t>FR: ZH_SOZIALVERSICHERUNGSGERICHT AL.2018.00300 du 8 mars 2019</w:t>
      </w:r>
    </w:p>
    <w:p>
      <w:r>
        <w:t>IT: ZH_SOZIALVERSICHERUNGSGERICHT AL.2018.00300 del 8 marzo 2019</w:t>
      </w:r>
    </w:p>
    <w:p>
      <w:pPr>
        <w:pStyle w:val="Heading2"/>
      </w:pPr>
      <w:r>
        <w:t>Erwägungen</w:t>
      </w:r>
    </w:p>
    <w:p>
      <w:r>
        <w:rPr>
          <w:b/>
        </w:rPr>
        <w:t>E. 1</w:t>
      </w:r>
    </w:p>
    <w:p>
      <w:r>
        <w:t>Die 1988 geborene X.___ war laut Arbeitgeberbescheinigung vom 1. Sep tember 2016 bis 30. November 2017 für allgemeine Büroarbeiten bei der Y.___ GmbH angestellt (Urk. 7/4) . Am 14. November 2017 meldete sie sich beim R egionalen Arbeitsvermittlungszentrum (RAV) Z.___ zur Arbeits vermittlung an und beantragte ab dem 1. Dezember 2017</w:t>
      </w:r>
    </w:p>
    <w:p>
      <w:r>
        <w:t>die Ausrichtung von Arbeitslosenentschädigung ( Urk. 7/1, Urk. 7/5).</w:t>
      </w:r>
    </w:p>
    <w:p>
      <w:r>
        <w:t>Mit Verfügung vom 22. Mai 2018 (Urk. 7/58) verneinte die Unia Arbeitslosen kasse den Anspruch auf Arbeitslosenentschädigung ab dem 1. Dezember 2017 mit der Begründung, das Erfüllen der Mindestbeitragszeit und der Lohnfluss seien anhand der eingereichten Unterlagen nicht nachweisbar. Daran hielt sie auf Ein sprache (Urk. 7/61 und Urk. 7/64) hin mit Entscheid vom 6. September 2018 fest (Urk. 2).</w:t>
      </w:r>
    </w:p>
    <w:p>
      <w:r>
        <w:rPr>
          <w:b/>
        </w:rPr>
        <w:t>E. 1.1</w:t>
      </w:r>
    </w:p>
    <w:p>
      <w:r>
        <w:t>D i e Beschwerdeführer in beantragte, es sei eine mündliche Verhandlung vor der urteilenden Instanz anzuordnen (Urk. 1 S. 2). Dabei sei der einzige Gesellschafter und Geschäftsführer der ehemaligen Arbeitgeberin zur Unterschriftenfrage sowie zu ihrem Einsatz und der Anstellungsdauer persönlich als Zeuge zu befragen (S. 3-5).</w:t>
      </w:r>
    </w:p>
    <w:p>
      <w:r>
        <w:rPr>
          <w:b/>
        </w:rPr>
        <w:t>E. 1.2</w:t>
      </w:r>
    </w:p>
    <w:p>
      <w:r>
        <w:t>In seinem Urteil 8C_63/2015 vom 20. Mai 2015 erwog das Bundesgericht unter anderem Folgendes :</w:t>
      </w:r>
    </w:p>
    <w:p>
      <w:r>
        <w:t>Nach Art. 6 Ziff. 1 Satz 1 der Konvention zum Schutze der Menschenrechte und Grundfreiheiten ( EMRK ) hat jede Person ein Recht darauf, dass über Streitigkeiten in Bezug auf ihre zivilrechtlichen Ansprüche und Verpflichtungen oder über eine gegen sie erhobene strafrechtliche Anklage von einem unabhängigen und unpar teiischen, auf Gesetz beruhenden Gericht in einem fairen Verfahren, öffentlich und innerhalb angemessener Frist verhandelt wird. Bei Vorliegen eines klaren und unmissverständlichen Parteiantrags hat das kantonale Gericht, dem es primär obliegt, die Öffentlichkeit der Verhandlung zu gewährleisten, grundsätzlich eine öffentliche Verhandlung durchzuführen. Ein während des ordentlichen Schriften wechsels gestellter Antrag gilt als rechtzeitig. Dem aus Art. 6 Ziff. 1 EMRK abge leiteten Anspruch auf Abhaltung einer öffentliche n Verhandlung ist Genüge ge tan, wenn die rechtsuchende Person mindestens vor einer Instanz in einer öffent lichen Verhandlung gehört wird.</w:t>
      </w:r>
    </w:p>
    <w:p>
      <w:r>
        <w:t>Der Grundsatz der Öffentlichkeit bezieht sich sowohl auf die Partei- als auch auf die Publikums- und Presseöffentlichkeit. Er umfasst unter anderem den Anspruch des Einzelnen, seine Argumente dem Ge richt mündlich in einer öffentlichen Sitzung vortragen zu können. Dagegen gilt das Öffentlichkeitsprinzip nicht für die Beratung des Gerichts; diese kann unter Ausschluss der Öffentlichkeit geführt werden . Der Öffentlichkeitsgrundsatz bein haltet keinen Anspruch darauf, dass bestimmte Beweismittel öffentlich und in Anwesenheit der Parteien abgenommen werden. Die Durchführung einer öffent lichen Verhandlung setzt daher im Sozialversicherungsprozess einen - im erstin stanzlichen Verfahren zu stellenden - ausdrücklichen oder zumindest konkluden ten Parteiantrag voraus, aus dem klar und unmissverständlich hervorgehen muss, dass eine konventionskonforme Verhandlung mit Publikums- und Presseanwe senheit durchgeführt werden soll. Wird lediglich eine persönliche Anhörung oder Befragung, ein Parteiverhör, eine Zeugeneinvernahme oder die Durchführung eines Augenscheins verlangt, darf das Gericht daraus schliessen, dass es der an tragstellenden Person um die Abnahme bestimmter Beweismittel und nicht um die Durchführung einer Verhandlung mit Publikums- und Presseanwesenheit geht. Ein Antrag auf « persönliche Anhörung » schliesst den Antrag auf eine münd liche (öffentliche) Verhandlung im Sinne von Art. 6 Ziff. 1 EMRK mit ein, sofern es der gesuchstellenden Person nicht um eine Befragung im Sinne einer Be weisabnahme, sondern um die Darlegung ihres persönlichen Standpunkts zum Beweisergebnis vor einem unabhängigen Gericht geht</w:t>
      </w:r>
    </w:p>
    <w:p>
      <w:r>
        <w:t>(E. 1.1 mit Hinweisen).</w:t>
      </w:r>
    </w:p>
    <w:p>
      <w:r>
        <w:rPr>
          <w:b/>
        </w:rPr>
        <w:t>E. 1.3</w:t>
      </w:r>
    </w:p>
    <w:p>
      <w:r>
        <w:t>Wie aus der Begründung des Antrags de r Beschwerdeführerin hervorgeht, geht es ihr darum, mittels einer Zeugenbefragung (angebliche) Unklarheiten in Bezug auf die umstrittene Unterschriftenfrage (vgl. dazu E. 4.3 hernach) sowie ihre Tätigkeit für die Y.___ GmbH zu beseitigen. Es geht ihr somit - wie sie gegenüber dem Gericht selbst telefonisch bestätigte (vgl. Urk. 9) - nicht um die Durchfüh rung einer Verhandlung mit Publikums- und Presseanwesenheit, sondern ledig lich um die Abnahme eines Beweismittels (einer Zeugenbefragung), worauf aber gemäss bundesgerichtlicher Praxis (vgl. E. 1.2 hievor ) kein formellrechtlicher An spruch besteht. Da - wie nachfolgend zu zeigen sein wird - auch aus materiellen Gründen kein Anlass besteht, den genannte n Zeug e n zu befragen, ist auf die be antragte Verhandlung zu verzichten.</w:t>
      </w:r>
    </w:p>
    <w:p>
      <w:r>
        <w:rPr>
          <w:b/>
        </w:rPr>
        <w:t>E. 2</w:t>
      </w:r>
    </w:p>
    <w:p>
      <w:r>
        <w:t>Dagegen erhob die Versicherte am 5. Oktober 2018 Beschwerde (Urk. 1) und be antragte, der Einspracheentscheid vom 6. September 2018 sei aufzuheben und es sei die Vorinstanz anzuweisen, ihr rückwirkend ab 1. Dezember 2017 das volle Taggeld auszurichten. Eventualiter sei die Sache zur weiteren Abklärung und zur erneuten Entscheidung an die Vorinstanz zurückzuweisen. Am 8. November 2018 beantragte die Arbeitslosenkasse, die Beschwerde sei abzuweisen (Urk. 6). Im Rahmen des zweiten Schriftenwechsels hielten die Parteien an ihren Rechtsbe gehren fest ( Urk. 11 und Urk. 15), wobei die Duplik mitsamt der Beilagen (Urk. 16/1-3) der Beschwerdeführerin mit Verfügung vom 1 6. Januar 2019 zur Kenntnis gebracht wurde ( Urk. 17). Das Gericht zieht in Erwägung: 1.</w:t>
      </w:r>
    </w:p>
    <w:p>
      <w:r>
        <w:rPr>
          <w:b/>
        </w:rPr>
        <w:t>E. 2.1</w:t>
      </w:r>
    </w:p>
    <w:p>
      <w:r>
        <w:t>Nach Art. 9 Abs. 1 des Bundesgesetz es über die obligatorische Arbeitslosenversi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e AVIG). Die Beitragszeit hat erfüllt, wer innerhalb der dafür vorgesehenen Rahmenfrist für die Beitragszeit (Art. 9 Abs. 3 AVIG) während min destens zwölf Monaten eine beitragspflichtige Beschäftigung ausgeübt hat (Art. 13 Abs. 1 AVIG).</w:t>
      </w:r>
    </w:p>
    <w:p>
      <w:r>
        <w:rPr>
          <w:b/>
        </w:rPr>
        <w:t>E. 2.2</w:t>
      </w:r>
    </w:p>
    <w:p>
      <w:r>
        <w:t>Nach der Rechtsprechung ist die Ausübung einer an sich beitragspflichtigen Be schäftigung nur Beitragszeiten bildend, wenn und soweit hiefür effektiv ein Lohn ausbezahlt wird. Mit dem Erfordernis des Nachweises effektiver Lohnzahlung sol len und können Missbräuche im Sinne fiktiver Lohnvereinbarungen zwischen Arbeitgeber und Arbeitnehmer verhindert werden. Als Beweis für den tatsächli chen Lohnfluss genügen Belege über entsprechende Zahlungen auf ein auf den Namen des Arbeitnehmers oder der Arbeitnehmerin lautendes Post- oder Bank konto. Bei behaupteter Barauszahlung fallen beispielsweise Lohnquittungen in Betracht. Höchstens Indizien für tatsächliche Lohnzahlung bilden Arbeitgeberbe scheinigungen, vom Arbeitnehmer oder der Arbeitnehmerin unterzeichnete Lohn abrechnungen und Steuererklärungen sowie Eintragungen im individuellen Konto (BGE 131 V 444 E. 1.2 mit Hinweisen).</w:t>
      </w:r>
    </w:p>
    <w:p>
      <w:r>
        <w:rPr>
          <w:b/>
        </w:rPr>
        <w:t>E. 3</w:t>
      </w:r>
    </w:p>
    <w:p>
      <w:r>
        <w:t>.2</w:t>
      </w:r>
    </w:p>
    <w:p>
      <w:r>
        <w:t>Die Beschwerdeführerin stellte sich demgegenüber auf den Standpunkt ( Urk. 1), ein wesentlicher Umstand, welcher zur Verneinung des Anspruchs auf Arbeitslo senentschädigung geführt habe, sei die Unterschriftenfrage. Gemäss der Be schwerdegegnerin seien die für die Beurteilung des Leistungsanspruchs relevan ten Dokumente nicht vom zeichnungsberechtigten Inhaber und Geschäftsführer der ehemaligen Arbeitgeberin der Beschwerdeführerin unterzeichnet worden. A.___ sei dazu sowie zu ihrem Einsatz und ihrer Anstellungsdauer per sönlich als Zeuge zu befragen (S. 3-5). Störend am angefochtenen Entscheid sei zudem, dass die Beschwerdegegnerin unterschwellig mit Pauschalisierungen ope riere, glaube sie ihr doch beispielsweise nicht, dass sie ihren Nettolohn von monatlich Fr. 4'800.-- bar verwaltet habe oder dass sie als zweifache Mutter von Kleinkindern eine Vollzeitstelle mit 1.25-1.5 Stunden Arbeitsweg ausgeübt habe (S. 5).</w:t>
      </w:r>
    </w:p>
    <w:p>
      <w:r>
        <w:t>Im Rahmen des zweiten Schriftenwechsels ergänzte die Beschwerdeführerin (Urk. 11), Herr A.___ habe gegenüber dem Konkursamt B.___ unter Strafdrohung unter anderem bestätigt, dass sie das Büro besorgt habe. Die Be schwerdegegnerin habe ihr das entsprechende Einvernahmeprotokoll bewusst vorenthalten. Im vorliegenden Verfahren werde die Zeugenqualität beziehungs weise Glaubwürdigkeit von Herrn A.___ durch das gegen ihn geführte Straf verfahren nicht gemindert, es gelte die Unschuldsvermutung (S. 2).</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4.1</w:t>
      </w:r>
    </w:p>
    <w:p>
      <w:r>
        <w:t>Bestehen begründete Zweifel, ob das Arbeitsverhältnis der versicherten Person von ihrem Arbeitgeber korrekt bescheinigt wurde oder ob ein solches überhaupt bestanden hat, sind weitergehende Abklärungen zu treffen. Dabei stellt die Frage des tatsächlichen Lohnflusses rechtsprechungsgemäss ein be deutsames, gerade in kritischen Fällen ausschlaggebendes Indiz für das Nichtvorliegen einer beitrags pflichtigen Beschäftigung dar. Ausserdem führt mangelnde Be stimmbarkeit der Lohnhöhe dazu, dass sich ein versicherter Verdienst im Sinne von Art. 23 Abs. 1 AVIG nicht hinreichend zuverlässig festlegen lässt, woraus ebenfalls die Vernei nung des Anspruchs auf Arbeitslosenentschädigung folgt ( vgl. dazu Urteil des Bundesgerichts 8C_75/2013 vom 2 5. Juni 2013 E. 3.5 mit Hinweisen).</w:t>
      </w:r>
    </w:p>
    <w:p>
      <w:r>
        <w:t>D i e Be schwerdeführer in beantragte am 14. November 2017</w:t>
      </w:r>
    </w:p>
    <w:p>
      <w:r>
        <w:t>die Ausrichtung von Ar beitslosenentschädigung ab dem 1. Dezember 2017 (Urk. 7/5).</w:t>
      </w:r>
    </w:p>
    <w:p>
      <w:r>
        <w:t>Die Rahmenfrist für die Beitragszeit läuft damit von 1. Dezember 2015 bis 30. November 2017 (vgl. Art. 9 Abs. 3 AVIG) .</w:t>
      </w:r>
    </w:p>
    <w:p>
      <w:r>
        <w:rPr>
          <w:b/>
        </w:rPr>
        <w:t>E. 4.3</w:t>
      </w:r>
    </w:p>
    <w:p>
      <w:r>
        <w:t>Die Beschwerdegegnerin wies zudem darauf hin, dass der angeblich vom einzigen Zeichnungsberechtigten der ehemaligen Arbeitgeberin unterschriebene Arbeits vertrag (Urk. 7/6) eine andere Unterschrift trägt, als das Einvernahmeprotokoll des Konkursamtes B.___ vom 24. Januar 2018 (Urk. 7/69) und wiederum eine andere als die angeblich von der Arbeitgeberin unterschriebenen Lohnquit tungen (Urk. 7/20) beziehungsweise deren Arbeitgeberbescheinigung (Urk. 7/4). Wie es sich damit verhält, kann jedoch offen bleiben, nachdem das Erfüllen der Beitragszeit bereits aufgrund der obigen Ausführungen nicht überwiegend wahr scheinlich ist. Von weiteren Erheb ungen wie der beantragten Zeugenbefragung ist nicht zu erwarten, dass sie die aufgezeigten Unstimmigkeiten aus räumen könnten, weshalb darauf in antizipierter Beweiswürdigung (BGE 124 V 94 E. 4b; 122 V 162 E. 1d) zu verzichten ist.</w:t>
      </w:r>
    </w:p>
    <w:p>
      <w:r>
        <w:rPr>
          <w:b/>
        </w:rPr>
        <w:t>E. 4.4</w:t>
      </w:r>
    </w:p>
    <w:p>
      <w:r>
        <w:t>In Bezug auf das Einvernahmeprotokoll des Konkursamtes B.___ vom 24. Januar 2018 (Urk. 7/69) ist abschliessend festzuhalten, dass keine Hinweise darauf bestehen, dass die Beschwerdegegnerin dieses der Beschwerdeführerin hätte vorenthalten wollen. Die Beschwerdegegnerin hat vielmehr nachvollziehbar dargelegt, weshalb es zur verspäteten Erfassung im System gekommen ist (vgl. Urk. 15 S. 1-2 und Urk. 16/1-3), auch hätte sie es wohl kaum in ihrer Ver fügung vom 22. Mai 2018 (Urk. 7/58) erwähnt oder zusammen mit den - auch für die Beschwerdeführerin einsehbaren - Akten dem Gericht eingereicht, wenn es sich dabei nicht um ein Kanzleiversehen gehandelt hätte.</w:t>
      </w:r>
    </w:p>
    <w:p>
      <w:r>
        <w:t>Der Einspracheentscheid vom 6. September 2018 (Urk. 2) erweist sich somit als rechtens, was zur Verneinung des Anspruchs auf Arbeitslosenentschädigung</w:t>
      </w:r>
    </w:p>
    <w:p>
      <w:r>
        <w:t>und zur Abweisung der Beschwerde führt. Das Gericht erkennt: 1.</w:t>
      </w:r>
    </w:p>
    <w:p>
      <w:r>
        <w:t>Die Beschwerde wird abgewiesen. 2.</w:t>
      </w:r>
    </w:p>
    <w:p>
      <w:r>
        <w:t>Das Verfahren ist kostenlos. 3.</w:t>
      </w:r>
    </w:p>
    <w:p>
      <w:r>
        <w:t>Zustellung gegen Empfangsschein an: - Rechtsanwalt Ilir Daljipi - Unia Arbeitslosenkasse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