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AL.2018.00236 vom 8. Oktober 2018</w:t>
      </w:r>
    </w:p>
    <w:p>
      <w:r>
        <w:t>ZH Sozialversicherungsgericht, 2018-10-08, DE</w:t>
      </w:r>
    </w:p>
    <w:p>
      <w:r>
        <w:rPr>
          <w:b/>
        </w:rPr>
        <w:t xml:space="preserve">Quelle: </w:t>
      </w:r>
      <w:r>
        <w:t>https://mcp.opencaselaw.ch/entscheid/zh_sozialversicherungsgericht_AL.2018.00236</w:t>
      </w:r>
    </w:p>
    <w:p>
      <w:r>
        <w:t>FR: ZH_SOZIALVERSICHERUNGSGERICHT AL.2018.00236 du 8 octobre 2018</w:t>
      </w:r>
    </w:p>
    <w:p>
      <w:r>
        <w:t>IT: ZH_SOZIALVERSICHERUNGSGERICHT AL.2018.00236 del 8 ottobre 2018</w:t>
      </w:r>
    </w:p>
    <w:p>
      <w:pPr>
        <w:pStyle w:val="Heading2"/>
      </w:pPr>
      <w:r>
        <w:t>Erwägungen</w:t>
      </w:r>
    </w:p>
    <w:p>
      <w:r>
        <w:rPr>
          <w:b/>
        </w:rPr>
        <w:t>E. 1</w:t>
      </w:r>
    </w:p>
    <w:p>
      <w:r>
        <w:t>X.___ , geboren 1986, meldete sich am 2 7. November 2017 beim Regio nalen Arb eitsvermittlungszentrum (RAV) Zürich Y.___ zur Arbeitsver mittlung an und beanspruchte Arbeitslosentschädigung ab diesem Datum ( Urk. 6/1 -2 ) .</w:t>
      </w:r>
    </w:p>
    <w:p>
      <w:r>
        <w:t>Mit Verfügung vom 2 3. Januar 2018 ( Urk. 6/13) verneinte die Arbeitslosenkasse des Kantons Zürich (Arbeitslosenkasse) einen Anspruch auf Arbeitslosenentschä digung ab dem 2 7. November 2017 infolge arbeitgeberähnlicher Stellung</w:t>
      </w:r>
    </w:p>
    <w:p>
      <w:r>
        <w:t>des Versicherten</w:t>
      </w:r>
    </w:p>
    <w:p>
      <w:r>
        <w:t>als Geschäftsführer und Gesellschafter mit Einzelunterschrift bei der Z.___ .</w:t>
      </w:r>
    </w:p>
    <w:p>
      <w:r>
        <w:t>Nachdem der Versicherte nachweisen konnte, dass er seine Stammanteile der Z.___ per 1. Februar 2018 an einen Dritten übertragen hatte (vgl. Urk. 6/15-16 ) , hob die Arbeitslosenkasse die Verfügung vom 2 3. Januar 2018 mit Verfügung vom 2 1. März 2018 ( Urk. 6/31)</w:t>
      </w:r>
    </w:p>
    <w:p>
      <w:r>
        <w:t>wiedererwägungsweise auf, verneinte jedoch weiterhin einen Anspruch auf Arbeitslosenentschädigung mit der Begrün dung, die eingereichten Unterlagen liessen keine klaren Rückschlüsse auf einen eff e ktiv ausbezahlten Lohn zu , so dass der versicherte Verdienst nicht berechnet werden könne. Daran hielt sie auf E insprache (Urk. 6/32 ) hin mit Einspracheent scheid vom 19 . Juni 2018 fest ( Urk. 6/39 = Urk. 2).</w:t>
      </w:r>
    </w:p>
    <w:p>
      <w:r>
        <w:rPr>
          <w:b/>
        </w:rPr>
        <w:t>E. 1.1</w:t>
      </w:r>
    </w:p>
    <w:p>
      <w:r>
        <w:t>Nach Art. 9 Abs. 1 des Bundesgesetzes über die obligatorische Arbeitslosenversi 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 Art. 9 Abs.</w:t>
      </w:r>
    </w:p>
    <w:p>
      <w:r>
        <w:rPr>
          <w:b/>
        </w:rPr>
        <w:t>E. 1.2</w:t>
      </w:r>
    </w:p>
    <w:p>
      <w:r>
        <w:t>mit Hinweisen).</w:t>
      </w:r>
    </w:p>
    <w:p>
      <w:r>
        <w:rPr>
          <w:b/>
        </w:rPr>
        <w:t>E. 1.3</w:t>
      </w:r>
    </w:p>
    <w:p>
      <w:r>
        <w:t>Bei einer versicherten Person, die vor der Anmeldung zum Bezug von Arbeitslo senentschädigung eine arbeitgeberähnliche Stellung innehatte, muss die Arbeits losenkasse hinsichtlich des Lohnfluss es weitergehende Abklärungen treffen (AVIG-Praxis ALE des Staatssekretariates für Wirtschaft [ Seco ], ab 1. Juli 2017 gü ltige, unveränderte Fassung, Rz B146).</w:t>
      </w:r>
    </w:p>
    <w:p>
      <w:r>
        <w:t>Lassen sich in Fällen, die weitergehende Abklärungen bedingen, Bank- oder Post belege beibringen, ist damit der Lohnfluss und die Ausübung einer beitragspflich tigen Beschäftigung in der Regel na chgewiesen ( AVIG -Praxis ALE, Rz B147).</w:t>
      </w:r>
    </w:p>
    <w:p>
      <w:r>
        <w:t>Wurde der Lohn bar bezogen, können das bei der Steuerverwaltung mit Lohn ausweis deklarierte Einkommen, Lohnquittungen oder durch ein Treuhandbüro geführte Geschäftsbücher jeweils in Verbindung mit einem entsprechenden indi viduellen Kontoauszug der AHV als Nachweis für den Lohnbezug akzeptiert wer den. Widersprechen die genannten Beweismittel dem individuellen Kontoauszug der AHV, so ist für die Bestimmung des versicherten Verdienstes vom geringeren Betrag auszugehen. Es ist denkbar, dass die versicherte Person, welche den Lohn bar bezogen hat, durch eine Kombination von anderen Beweismitteln den Lohn fluss nachzuweisen vermag . Der Lohnfluss lässt sich zum Beispiel allein durch eine Lohnabrechnung, eine Lohnquittung, einen Arbeitsvertrag, eine Kündi gungsbestätigung oder eine Lohnforderungseingabe im Konkurs nicht nachwei sen. Solche Dokumente stellen lediglich Parteibehauptungen dar, über deren Wahrheitsgehalt niemand ausser der versicherten Person selbst Angaben machen kann. Ergeben sich aufgrund der eingereichten Belege keine klaren Rückschlüsse auf die in der fraglichen Zeit effektiv ausbezahlten Löhne, liegt Beweislosigkeit zulasten der versicherten Person vor, womit ein Anspruch auf Arbeitslosenent schädigung infolge fehlender Beitragszeit verneint werden muss. Dem Nachweis des tatsächlich realisierten Lohnes kommt nicht nur bei der Bestimmung der Bei tragszeit, sondern auch bei der Festsetzung der Höhe des versicherten Verdienstes entscheidende Bedeutung zu. Ohne genaue Angaben über den Lohnfluss ist es nicht möglich, die Höhe des versicherten Verdienstes zu bestimmen ( AVIG -Praxis ALE, Rz 148).</w:t>
      </w:r>
    </w:p>
    <w:p>
      <w:r>
        <w:rPr>
          <w:b/>
        </w:rPr>
        <w:t>E. 1.4</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venzentschädigung (AVIV) regelt den Bemessungszeitraum. Nach Abs. 1 bemisst sich der versicherte Verdienst nach dem Durchschnittslohn der letzten sechs Bei tragsmonate (nach Art. 11 AVIV) vor Beginn der Rahmenfrist für den Leistungs bezug. Nach Abs. 2 bemisst er sich dann nach dem Durchschnittslohn der letzten zwölf Beitragsmonate vor Beginn der Rahmenfrist für den Leistungsbezug, wenn dieser Durchschnittslohn höher ist als derjenige nach Absatz 1 .</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 ei Lohn schwankungen, die auf einen branchenüblichen Arbeitszeitkalender zurückzu führen sind, bemisst sich der versicherte Verdienst gemäss Abs.</w:t>
      </w:r>
    </w:p>
    <w:p>
      <w:r>
        <w:rPr>
          <w:b/>
        </w:rPr>
        <w:t>E. 2</w:t>
      </w:r>
    </w:p>
    <w:p>
      <w:r>
        <w:t>AVIG), und die Rahmenfrist für die Beitragszeit beginnt zwei Jahre vor diesem Tag ( Art. 9 Abs.</w:t>
      </w:r>
    </w:p>
    <w:p>
      <w:r>
        <w:rPr>
          <w:b/>
        </w:rPr>
        <w:t>E. 2.1</w:t>
      </w:r>
    </w:p>
    <w:p>
      <w:r>
        <w:t>Die Beschwerdegegnerin begründete ihren Einspracheentscheid ( Urk. 2) damit, die seit Antragstellung vom Beschwerdeführer eingereichten Unterlagen wiesen Wi dersprüche hinsichtlich der Lohnhöhe auf , und die Unterlagen seien unvollstän dig. Die Unterlagen stellten keinen Beweis für einen tatsächlichen Lohnfluss in der angegebenen Höhe dar, zumal eben teilweise auch unterschiedliche Lohn summen festgehalten worden seien. Da das monatliche Bruttoeinkommen somit nicht ausreichend dokumentiert worden und damit die Lohnhöhe nicht bestimm bar sei, lasse sich der versicherte Verdienst nicht hinreichend zuverlässig festset zen, weshalb kein Anspruch auf Arbeitslosenentschädigung bestehe (S. 4 Ziff. 7). Zudem sei der Beschwerdeführer von Gesetzes wegen vom Anspruch auf Arbeits losenentschädigung ausgeschlossen gewesen, da er bis am 2 0. Februar 2018 als Gesellschafter der Z.___ im Handelsregister eingetragen gewe sen sei (S. 4 f. Ziff. 9).</w:t>
      </w:r>
    </w:p>
    <w:p>
      <w:r>
        <w:rPr>
          <w:b/>
        </w:rPr>
        <w:t>E. 2.2</w:t>
      </w:r>
    </w:p>
    <w:p>
      <w:r>
        <w:t>Dagegen machte der Beschwerdeführer in seiner Beschwerde ( Urk. 1) geltend, die Feststellung der Beschwerdegegnerin, dass sich der versicherte Verdienst nicht hinreichend zuverlässig festsetzen lasse, weshalb kein Anspruch auf Arbeitslo senentschädigung bestehe, erweise sich in Anbetracht der äusserst geringen Dif ferenzen zwischen nachgewiesenem Geldfluss, den Lohnabrechnungen der Ar beitgeberin</w:t>
      </w:r>
    </w:p>
    <w:p>
      <w:r>
        <w:t>und der Grundlage im Arbeitsvertrag als unhaltbar. Es treffe zwar zu, dass er geringfügig weniger Lohn erhalten habe, als er aufgrund des Arbeitsver trages hätte erhalten können. Die Differenz von nur 2.41 % rechtfertige aber kei neswegs, seinen Anspruch auf Arbeitslosenentschädigung zu negieren und sei überspitzt formalistisch (S. 5 f. lit . b-c).</w:t>
      </w:r>
    </w:p>
    <w:p>
      <w:r>
        <w:rPr>
          <w:b/>
        </w:rPr>
        <w:t>E. 2.3</w:t>
      </w:r>
    </w:p>
    <w:p>
      <w:r>
        <w:t>St rittig und zu prüfen ist der Anspruch des Beschwerdeführer s auf Arbeitslo senentschädigung</w:t>
      </w:r>
    </w:p>
    <w:p>
      <w:r>
        <w:t>und insbesondere , ob sich ein massgeblicher versicherter Ver dienst mit überwiegender Wahrscheinl ichkeit und damit eine beitragspflichtige Beschäftigung nachweisen l a ss en .</w:t>
      </w:r>
    </w:p>
    <w:p>
      <w:r>
        <w:rPr>
          <w:b/>
        </w:rPr>
        <w:t>E. 3</w:t>
      </w:r>
    </w:p>
    <w:p>
      <w:r>
        <w:t>Zustellung gegen Empfangsschein an: - Rechtsanwalt Werner Buchter - Arbeitslosenkasse des Kantons Zürich - seco - Direktion für Arbeit - Amt für Wirtschaft und Arbeit (AWA)</w:t>
      </w:r>
    </w:p>
    <w:p>
      <w:r>
        <w:rPr>
          <w:b/>
        </w:rPr>
        <w:t>E. 3.3</w:t>
      </w:r>
    </w:p>
    <w:p>
      <w:r>
        <w:t>Da die mangel nde Bestimmbarkeit eines Lohnflusses und der Lohnhöhe dazu führt, dass sich ein versicherter Verdienst im Sinne von Art. 23 Abs. 1 AVIG ni cht exakt genug festlegen lässt , hat die Beschwerdegegnerin einen Anspruch des Be schwerdeführers auf Arbeitslosenentschädigung zu Recht verneint.</w:t>
      </w:r>
    </w:p>
    <w:p>
      <w:r>
        <w:t>Der angefochtene E insprachee ntscheid</w:t>
      </w:r>
    </w:p>
    <w:p>
      <w:r>
        <w:t>( Urk. 2) erweist sich damit als rechtens, was zur Abweisung der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