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AL.2018.00225 vom 7. Dezember 2018</w:t>
      </w:r>
    </w:p>
    <w:p>
      <w:r>
        <w:t>ZH Sozialversicherungsgericht, 2018-12-07, DE</w:t>
      </w:r>
    </w:p>
    <w:p>
      <w:r>
        <w:rPr>
          <w:b/>
        </w:rPr>
        <w:t xml:space="preserve">Quelle: </w:t>
      </w:r>
      <w:r>
        <w:t>https://mcp.opencaselaw.ch/entscheid/zh_sozialversicherungsgericht_AL.2018.00225</w:t>
      </w:r>
    </w:p>
    <w:p>
      <w:r>
        <w:t>FR: ZH_SOZIALVERSICHERUNGSGERICHT AL.2018.00225 du 7 décembre 2018</w:t>
      </w:r>
    </w:p>
    <w:p>
      <w:r>
        <w:t>IT: ZH_SOZIALVERSICHERUNGSGERICHT AL.2018.00225 del 7 dicembre 2018</w:t>
      </w:r>
    </w:p>
    <w:p>
      <w:pPr>
        <w:pStyle w:val="Heading2"/>
      </w:pPr>
      <w:r>
        <w:t>Erwägungen</w:t>
      </w:r>
    </w:p>
    <w:p>
      <w:r>
        <w:rPr>
          <w:b/>
        </w:rPr>
        <w:t>E. 1</w:t>
      </w:r>
    </w:p>
    <w:p>
      <w:r>
        <w:t>4. Juni 2018 fest ( Urk. 2).</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 seschulden handelt. Die maximale Bezugsdauer nach Art. 52 Abs. 1 AVIG darf nicht überschritten werden (Art. 52 Abs. 1 bis AVIG).</w:t>
      </w:r>
    </w:p>
    <w:p>
      <w:r>
        <w:t>Von der Insolvenzentschädigung müssen die gesetzlichen Sozialversicherungs beiträge bezahlt werden. Die Kasse hat die vorgeschriebenen Beiträge mit den zuständigen Organen abzurechnen und den Arbeitnehmern die von ihnen ge schuldeten Beitragsanteile abzuziehen (Art. 52 Abs. 2 AVIG).</w:t>
      </w:r>
    </w:p>
    <w:p>
      <w:r>
        <w:rPr>
          <w:b/>
        </w:rPr>
        <w:t>E. 1.3</w:t>
      </w:r>
    </w:p>
    <w:p>
      <w:r>
        <w:t>Gemäss Art. 55 Abs. 1 AVIG muss der Arbeitnehmer im Konkurs- oder Pfän dungsverfahren alles unternehmen, um seine Ansprüche gegenüber dem Arbeit geber zu wahren, bis die Kasse ihm mitteilt, dass sie an seiner Stelle in das Ver fahren eingetreten ist. Danach muss er die Kasse bei der Verfolgung ihres An spruchs in jeder zweckdienlichen Weise unterstützen.</w:t>
      </w:r>
    </w:p>
    <w:p>
      <w:r>
        <w:t>Die Bestimmung von Art. 55 Abs. 1 AVIG, wonach der Arbeitnehmer im Kon kurs- oder Pfändungsverfahren alles unternehmen muss, um seine Ansprüche ge 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w:t>
      </w:r>
    </w:p>
    <w:p>
      <w:r>
        <w:t>E. 4 mit Hinwei sen; Urteile des Bundesgerichts 8C_66/2013 vom 1 8. November 2013 E. 4.1 und 8C_211/2014 vom 1 7. Juli 2014 E. 6.1 ). Eine ursprüngliche Leistungsverweige rung infolge Verletzung der Schadenminderungspflicht setzt voraus, dass der ver sicherten Person ein schweres Verschulden, also vorsätzliches oder grobfahrläs siges Handeln oder Unterlassen vorgeworfen werden kann. Dem Erfordernis der Verhältnismässigkeit ist mit dem Ausmass der von den Arbeitnehme r n</w:t>
      </w:r>
    </w:p>
    <w:p>
      <w:r>
        <w:t>zu erwar tenden Vorkehrungen Rechnung zu tragen , wel che sich nach den jeweiligen Um ständen des Einzelfalls richtet (Urteile des Bundesgerichts 8C_66/2013 vom 18. November</w:t>
      </w:r>
    </w:p>
    <w:p>
      <w:r>
        <w:t>2013 E.</w:t>
      </w:r>
    </w:p>
    <w:p>
      <w:r>
        <w:t>4.1, 8C_211/2014 vom 17. Juli</w:t>
      </w:r>
    </w:p>
    <w:p>
      <w:r>
        <w:t>2014 E.</w:t>
      </w:r>
    </w:p>
    <w:p>
      <w:r>
        <w:t>6.1 und 8C_641/ 2014 vom 27. Januar 2015 E. 4.1 ) .</w:t>
      </w:r>
    </w:p>
    <w:p>
      <w:r>
        <w:t>Damit die Schadenminderungspflicht erfüllt wird und Anspruch auf Insolvenz entschädigung besteht, genügt es nicht, unmissverständliche Zeichen zur Gel tendmachung der Lohnforderungen zu setzen. Gefordert ist auch eine konse quente und kontinuierliche Weiterverfolgung der eingeleiteten Schritte, welche in eine s der vom Gesetz geforderten zwangsvollstreckungsrechtlichen Stadien münden müssen . Arbeitnehmer sollen sich gegenüber dem Arbeitgeber nämlich so verhalten, als ob es das Institut der Insolvenzentschädigung gar nicht gäbe. Dieses Erfordernis lässt ein längeres Untätigsein nicht zu ( Urteile des Bundesge richts 8C_462/2009 vom 3. August 2009 E. 3.3 und 8C_211/2014 vom 17. Juli 2014 E. 6.1 ).</w:t>
      </w:r>
    </w:p>
    <w:p>
      <w:r>
        <w:t>Machen Arbeitnehme 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Schutzwürdigkeit ( Urteile des Bundesgerichts 8C_66/2013 vom 18. November</w:t>
      </w:r>
    </w:p>
    <w:p>
      <w:r>
        <w:t>2013 E.</w:t>
      </w:r>
    </w:p>
    <w:p>
      <w:r>
        <w:t>4.1 und 8C_211/2014 vom 17. Juli 2014 E. 6.1).</w:t>
      </w:r>
    </w:p>
    <w:p>
      <w:r>
        <w:t>Schliesslich sind nachträgliche Abklärungen zur Entwicklung von Aktiven und Passiven beim Arbeitgeber im Zusammenhang mit Insolvenzentschädigungs 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 gun gen von einer versicherten Person ex ante zur Geltendmachung ihrer Lohn an sprüche gegenüber dem Arbeitgeber erwartet werden können (SVR 2014 ALV Nr. 4 S. 9 E. 4.4; Urteil des Bundesgerichts 8C_211/2014 vom 17. Juli 2014 E. 6.1).</w:t>
      </w:r>
    </w:p>
    <w:p>
      <w:r>
        <w:rPr>
          <w:b/>
        </w:rPr>
        <w:t>E. 2</w:t>
      </w:r>
    </w:p>
    <w:p>
      <w:r>
        <w:t>S. 3). Aufgrund der erheblichen Lohnausstände und unter Be rücksichtigung der einschlägigen Erfahrungen im Zusammenhang mit der Anstel lung bei der C.___</w:t>
      </w:r>
    </w:p>
    <w:p>
      <w:r>
        <w:t>AG, hätte der Beschwerdeführer spätestens nach der Mahnung vom 1 4. Mai 2017 weitere vollstreckungsrechtliche Schritte einleiten müssen, so dass insgesamt von einer Verletzung der Schadenminderungspflicht auszugehen sei ( S. 4).</w:t>
      </w:r>
    </w:p>
    <w:p>
      <w:r>
        <w:rPr>
          <w:b/>
        </w:rPr>
        <w:t>E. 2.1</w:t>
      </w:r>
    </w:p>
    <w:p>
      <w:r>
        <w:t>Die Beschwerdegegnerin begründete den angefochtenen Einspracheentsch eid ins besondere damit, dass dem Beschwerdeführer von den ihm zustehenden Löhnen in der Höhe von Fr. 224'230. -- lediglich Zahlungen in der Höhe von Fr. 61'784. -- ausbezahlt worden seien . Dabei habe er in den 10 Monaten vor der Konkurs eröffnung keine rechtlichen Schritte unternommen, um seine Lohnansprüche zu realisieren ( Urk.</w:t>
      </w:r>
    </w:p>
    <w:p>
      <w:r>
        <w:rPr>
          <w:b/>
        </w:rPr>
        <w:t>E. 2.2</w:t>
      </w:r>
    </w:p>
    <w:p>
      <w:r>
        <w:t>Demgegenüber machte der Vertreter des Beschwerdeführers im Wesentlichen geltend, dass die Angestellten von der Geschäftsleitung sowie vom Verwaltungs rat immer wieder vertröstet worden seien; zudem sei es immer wieder zu spora dischen Lohnzahlungen gekommen ( Urk. 1 S. 9). Zudem habe der Beschwerde führer fünf eingeschriebene Briefe an den Arbeitgeber geschickt und die Lohn forderungen im Konkursverfahren eingegeben, sodass von einem vollumfäng lichen Nachkommen der Schadenminderungspflicht auszugehen sei (S. 10). Von einem Arbeitnehmer dürfe während des bestehenden Arbeitsverhältnisses nicht verlangt werden , eine Betreibung oder Klage einzuleiten, sodann habe der Be schwerdeführer absolut keine einschlägigen Erfahrungen aus dem Arbeitsver hältnis bei der C.___ AG (S. 11).</w:t>
      </w:r>
    </w:p>
    <w:p>
      <w:r>
        <w:rPr>
          <w:b/>
        </w:rPr>
        <w:t>E. 3</w:t>
      </w:r>
    </w:p>
    <w:p>
      <w:r>
        <w:t>Zustellung gegen Empfangsschein an: - Rechtsanwalt Tobias Figi - Arbeitslosenkasse des Kantons Zürich - seco - Direktion für Arbeit - Amt für Wirtschaft und Arbeit (AWA)</w:t>
      </w:r>
    </w:p>
    <w:p>
      <w:r>
        <w:rPr>
          <w:b/>
        </w:rPr>
        <w:t>E. 3.1</w:t>
      </w:r>
    </w:p>
    <w:p>
      <w:r>
        <w:t>Das Ausmass der vorausgesetzten Schadenminderungspflicht richtet sich nach den jeweiligen Umständen des Einzelfalls. Vom Arbeitnehmer wird in der Regel nicht verlangt, dass er bereits während des bestehenden Arbeitsverhältnisses ge gen den Arbeitgeber Betreibung einleitet oder eine Klage einreicht. Er hat jedoch seine Lohnforderung gegenüber dem Arbeitgeber in eindeutiger und unmissver ständlicher Weise geltend zu machen. Zu weitergehenden Schritten ist die versi 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 hälter rechnen muss (Urteil des Eidgenössischen Versicherungsgericht C 264/04 vom 20. Juli 2005 E. 2.1 mit weiteren Hinweisen).</w:t>
      </w:r>
    </w:p>
    <w:p>
      <w:r>
        <w:rPr>
          <w:b/>
        </w:rPr>
        <w:t>E. 3.2</w:t>
      </w:r>
    </w:p>
    <w:p>
      <w:r>
        <w:t>Der Arbeitsvertrag zwischen der A.___ AG und dem Beschwerde führer wurde am Tag nach der Konkurseröffnung der C.___ AG abge schlossen ( Urk. 9/34 f. ). Für die Arbeitgeberin unterzeichnete den Vertrag D.___ als CEO, welche bereits bei der C.___ AG in leitender St ellung tätig war ( Urk. 12 S. 4 ). Bei einem Dienstbeginn am 1. November 2016 und einem ve reinbarten Monatslohn von Fr. 18'50 0.-- - nebst einem Eintritts bonus in der Höhe von Fr. 15'828.-- - betrugen die Ausstände gemäss Mahnung vom 1 4. Mai 2017 bereits Fr. 94'798 . 58 ( Urk. 9/38 ). Unbestritten ist dabei, dass der Beschwerdeführer in der Zeit ab Dienstbeginn bis zum Konkurs die Arbeitgeberin – nebst mündlichen Mahnungen - insbesondere fünf mal schr iftlich gemahnt hat ( Urk. 1 S. 10). A ufgrund der einschlägigen Erfahrungen im Zusammenhang mit der C.___ AG – bei welcher der Beschwerdeführer in leitender Stellung tätig war und welche in der Zeit bis zum 3 1. Oktober 2016 ein Nachlass stun d ungsverfahren durchlief ( Urk. 12 ) – wäre er aufgrund der sehr hohen Lohn aus stände schon früher gehalten gewesen, die Begleichung derselben auf dem Rechts weg einzufordern . Dies gilt auch für die Zeit zwischen der ersten schriftlichen Mahnung im Mai 2017 und dem Konkurs der Arbeitgeberin am 3. Januar 2018 , in welcher es der Beschwerdeführer trotz weiterer Z unahme der Lohnausstände unterliess, rechtliche Schritte einzuleiten; dies obschon keine Anzeichen für eine Begle ichung der Ausstände bestanden ( Urk. 9/40-47) . Auch wenn es zutreffen mag, dass der Beschwerdeführer eini ge Teilzahlungen erhielt, wäre er aufgrund der massiven Höhe der Ausstände (vgl. dazu etwa Urteil des Eidgenössischen Ver sicherungsgericht C 264/04 vom 20. Juli 2005 E. 2.2, Urteil des Bundesgerichts 8C_329/2008 vom 31. Juli 2008 E. 3.2) schon in der Zeit vor der Mahnung vom 1 4. Mai 2017 wie auch danach zu weitergehenden Schritten verpflichtet gewesen.</w:t>
      </w:r>
    </w:p>
    <w:p>
      <w:r>
        <w:t>Zu bemerken ist d abei , dass es nicht Sache der versicherten Person sein kann , darüber zu entscheiden, ob sie weitere Vorkehren zur Realisierung der Lohnan sprüche treffen will und ob diese erfolgsversprechend sind oder nicht. Das für den Anspruch auf Insolvenzentschädigung gesetzlich vorgeschriebene fortge schrit te ne Zwangsvollstreckungsverfahren ist durchaus sinnvoll, weil bekanntlich viele Schuldner erst unter dem Druck der unmittelbar bevorstehenden Konkurser öffnung oder Pfändung ihren Zahlungspflichten nachkommen ( BGE 131 V 196</w:t>
      </w:r>
    </w:p>
    <w:p>
      <w:r>
        <w:t>E.</w:t>
      </w:r>
    </w:p>
    <w:p>
      <w:r>
        <w:t>4.1.2). Das Erreichen eines gesetzlich vorgeschriebenen fortgeschrittenen Zwangsvollstreckungsverfahrens ( Art. 51 Abs. 1 und Art. 58 AVIG) bildet für den Anspruch auf Insolvenzentschädigung zwingende Voraussetzung (Urteile des Bun desgerichts 8C_462/2009 vom 3. August 2009 E. 3.2.1 und C 243/06 vom 1 6. Januar 2006 ). Aus der Bitte des Arbeitgebers, auf Betreibungsverfahren wegen ausstehender Lohnzahlungen zu verzichten, kann der Beschwerdeführer demnach nichts zu seinen Gunsten ableiten.</w:t>
      </w:r>
    </w:p>
    <w:p>
      <w:r>
        <w:t>Auch ist anzumerken, dass die Arbeitnehmer bereits bei der C.___ AG über mehrere Monate mit Vertröstungen bei der Stange gehalten wurden, sodass das erneute Vertrauen auf die wohlbekannten Mitteilungen doch als grobfahrlässig zu bezeichnen ist. Hinzuweisen ist dabei auf die sehr geringen Teilzahlungen den Lohn betr e ff end . Der letzten Mah nung vom 1 0. Dezember 2017 ist dabei zu entnehmen, dass bei einer erwarteten Lohnzah - lung von Fr. 224‘230.-- effektiv nur der Betrag von Fr. 61‘784. -- ausbe zahlt worden ist ( Urk. 9/47).</w:t>
      </w:r>
    </w:p>
    <w:p>
      <w:r>
        <w:t>Weiter richtet sich die Beurteilung der massgeblichen Schadenminderungspflicht nach den Umständen des Einzelfalls, so dass die Berücksichtigung der Erfah rungen im Zusammenhang mit der Liquidation der C.___ AG im vorliegenden Verfahren nicht zu beanstanden ist.</w:t>
      </w:r>
    </w:p>
    <w:p>
      <w:r>
        <w:rPr>
          <w:b/>
        </w:rPr>
        <w:t>E. 3.3</w:t>
      </w:r>
    </w:p>
    <w:p>
      <w:r>
        <w:t>In Würdigung der gesamten Umstände ist insbesondere aufgrund der massiven Lohnausstände bei nur kurzem Arbeitsverhältnis sowie der unter Berücksich ti gung der im Zusammenhang mit der C.___ AG gemachten Erfah rungen wenig zielstrebigen Bemühungen des Beschwerdeführers von einer Ver let zung der Schadenminderungspflicht auszugehen.</w:t>
      </w:r>
    </w:p>
    <w:p>
      <w:r>
        <w:t>Dies führt in Abweisung der Beschwerde zur Be stätigung des angefochtenen Ein spracheentscheids vom 1 4. Juni 2018.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