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AL.2018.00196 vom 4. April 2018</w:t>
      </w:r>
    </w:p>
    <w:p>
      <w:r>
        <w:t>ZH Sozialversicherungsgericht, 2018-04-04, DE</w:t>
      </w:r>
    </w:p>
    <w:p>
      <w:r>
        <w:rPr>
          <w:b/>
        </w:rPr>
        <w:t xml:space="preserve">Quelle: </w:t>
      </w:r>
      <w:r>
        <w:t>https://mcp.opencaselaw.ch/entscheid/zh_sozialversicherungsgericht_AL.2018.00196</w:t>
      </w:r>
    </w:p>
    <w:p>
      <w:r>
        <w:t>FR: ZH_SOZIALVERSICHERUNGSGERICHT AL.2018.00196 du 4 avril 2018</w:t>
      </w:r>
    </w:p>
    <w:p>
      <w:r>
        <w:t>IT: ZH_SOZIALVERSICHERUNGSGERICHT AL.2018.00196 del 4 aprile 2018</w:t>
      </w:r>
    </w:p>
    <w:p>
      <w:pPr>
        <w:pStyle w:val="Heading2"/>
      </w:pPr>
      <w:r>
        <w:t>Erwägungen</w:t>
      </w:r>
    </w:p>
    <w:p>
      <w:r>
        <w:rPr>
          <w:b/>
        </w:rPr>
        <w:t>E. 1</w:t>
      </w:r>
    </w:p>
    <w:p>
      <w:r>
        <w:t>X.___ , geboren 1971, war vom 1. Januar 2016 bis</w:t>
      </w:r>
    </w:p>
    <w:p>
      <w:r>
        <w:rPr>
          <w:b/>
        </w:rPr>
        <w:t>E. 3</w:t>
      </w:r>
    </w:p>
    <w:p>
      <w:r>
        <w:t>der Ver ordnung über die obligatorische Arbeitslosenversicherung und d ie Insolvenzent schädigung, AVIV ).</w:t>
      </w:r>
    </w:p>
    <w:p>
      <w:r>
        <w:t>Ein schweres Verschulden liegt nach Art. 45 Abs.</w:t>
      </w:r>
    </w:p>
    <w:p>
      <w:r>
        <w:rPr>
          <w:b/>
        </w:rPr>
        <w:t>E. 3.1</w:t>
      </w:r>
    </w:p>
    <w:p>
      <w:r>
        <w:t>Der Beschwerdegegner zog im angefochtenen Einspracheentscheid vom 1 1. Juni 2018 zusammengefasst in Erwägung, der Beschwerdeführer habe sich am 7. Feb ruar 2018 aus eigener Initiative bei der A.___ AG als Bautenschutzfach mann beworben. Am 1 9. Februar 2018 sei zudem bei der B.___ AG eine Bewerbung erfolgt, wobei es sich dabei allem Anschein nach um dieselbe Stelle gehandelt habe, welche durch den Personalvermittler [ A.___ AG] ausge schrieben worden sei. Das Stellenangebot sei jedenfalls nach Massgabe von Art. 16 Abs. 2 AVIG zumutbar gewesen . Am 21. Februar 2018 sei es zu einem Vorstellungsgespräch zwischen dem Versicherten und dem Verantwortlichen der B.___ AG gekommen. Das vorgesehene zweite Gespräch habe der Versicherte jedoch abgesagt, da er eine mündliche Zusage für eine Stelle bei der C.___ AG mit Stellenantritt ab 1 2. März 2018 erhalten habe. Dabei habe es sich indes nicht um eine rechtsverbindliche Zusage gehandelt, sodass sich der Ver sicherte nach wie vor auch anderweitig um eine Anstellung hätte bemühen müssen. Durch die Ablehnung der Stelle bei der B.___ AG habe er der Arbeits losenversicherung einen Schaden verursacht, da er jene bereits am 5. März 2018 hätte antreten können.</w:t>
      </w:r>
    </w:p>
    <w:p>
      <w:r>
        <w:t>Mit diesem Verhalten sei eine mögliche Anstellung von vornherein verhindert und gleichzeitig das Fortdauern der Arbeitslosigkeit in Kauf genommen worden, was als Ablehnung einer zumutbaren Arbeit im Sinne von Art. 30 Abs. 1 lit. d AVIG zu qualifizieren</w:t>
      </w:r>
    </w:p>
    <w:p>
      <w:r>
        <w:t>sei. Abweichend von der ange fochtenen Verfügung sei allerdings die dadurch gerechtfertigte Einstellung in der Anspruchsberechtigung von 30 auf 20 Tage zu reduzieren, da der Versicherte bereits am 1. April 2018 eine Stelle bei der Z.___ AG habe antreten können ( Urk. 2 S. 2 f.).</w:t>
      </w:r>
    </w:p>
    <w:p>
      <w:r>
        <w:rPr>
          <w:b/>
        </w:rPr>
        <w:t>E. 3.2</w:t>
      </w:r>
    </w:p>
    <w:p>
      <w:r>
        <w:t>In seiner Beschwerdeschrift vom 2. Juli 2018 machte der Beschwerdeführer im Wesentlichen geltend , dass er lediglich ein zweites Vorstellungsgespräch bei der B.___</w:t>
      </w:r>
    </w:p>
    <w:p>
      <w:r>
        <w:t>AG abgesagt und kein Stellenangebot abgelehnt habe. Die Anstellung bei der C.___ AG sei ihm demgegenüber mit konkretem Antrittsdatum am 1 2. März 2018 mündlich zugesichert worden und sie habe ihm aus verschiedenen Gründen – wie unter anderem dem Arbeitsweg – mehr zugesagt . Um der B.___ AG keine Umstände zu bereiten, habe er daher das vorgesehene, aber noch nicht zeitlich festgelegte zweite Vorstellungsgespräch, abgesagt. Mit Blick auf die Wirt schaftsfreiheit sei es legitim, dass er sich für eine passendere Stelle interessiert habe. Insgesamt liege keine Verletzung der Schadenminderungspflicht vor, weshalb er zu Unrecht in seiner Anspruchsberechtigung eingestellt worden sei ( Urk. 1 S. 4 f.).</w:t>
      </w:r>
    </w:p>
    <w:p>
      <w:r>
        <w:rPr>
          <w:b/>
        </w:rPr>
        <w:t>E. 3.3</w:t>
      </w:r>
    </w:p>
    <w:p>
      <w:r>
        <w:t>Strittig und zu prüfen ist somit, ob der Beschwerdeführer zu Recht für die Dauer von 20 Tagen in der Anspruchsberechtigung eingestellt wurde.</w:t>
      </w:r>
    </w:p>
    <w:p>
      <w:r>
        <w:rPr>
          <w:b/>
        </w:rPr>
        <w:t>E. 4</w:t>
      </w:r>
    </w:p>
    <w:p>
      <w:r>
        <w:t>AVIV ist demnach ein Grund zu verstehen, der das Verschulden leichter als schwer erscheinen lässt (BGE 130 V 125 E. 3.5). 3.</w:t>
      </w:r>
    </w:p>
    <w:p>
      <w:r>
        <w:rPr>
          <w:b/>
        </w:rPr>
        <w:t>E. 4.1</w:t>
      </w:r>
    </w:p>
    <w:p>
      <w:r>
        <w:t>Aktenkundig und u nbestritten ist, dass sich der Beschwerdeführer im Februar 2018 – direkt und über die A.___ AG – bei der B.___ AG um eine Anstellung beworben hat ( Urk. 6/16). Dem Beschwerdegegner ist beizupflichten (vgl. Urk. 2 S. 2), dass nicht abschliessend geklärt werden muss, ob es sich dabei um eine Tätigkeit als Maurer oder Bautenschutzfachmann handelte, zumal der Beschwerdeführer in Bezug auf beide Berufe über eine entsprechende Ausbildung verfügt (vgl. Urk. 6/21 S. 2 , 6/24 und 6/27). Nicht entscheidend ist darüber hinaus (vgl. Urk. 1 S. 3 und Urk. 2 S. 2), ob sich der Beschwerdeführer aus eigenem Antrieb oder auf Zuweisung des RAV auf die genannte Stelle beworben hat (vgl. E. 2.1 vorstehend).</w:t>
      </w:r>
    </w:p>
    <w:p>
      <w:r>
        <w:t>Ausgewiesen ist im Weiteren , dass der Beschwerdeführer von den Verantwort lichen der B.___ AG zu einem Vorstellungsgespräch ein geladen wurde, welches am 2 1. Februar 2018 stattfand. D er Beschwerdeführer bestreitet auch nicht, das vorgesehene zweite Gespräch am 2 6. Februar 2018 abgesagt zu haben ( Urk. 1 S. 2, Urk. 6/10 S. 1 und 6/11 S. 1 ).</w:t>
      </w:r>
    </w:p>
    <w:p>
      <w:r>
        <w:t>In Nachachtung der bundesgericht lichen Praxis ist dieses Verhalten grundsätzlich als Ablehnung einer zumutbaren Arbeit im Sinne von Art. 30 Abs. 1 lit. d AVIG einzustufen. So genügt es, wenn die versicherte Person im Rahmen des Bewerbungsprozesses mit ihrem Verhalten in Kauf nimmt, dass die in Aussicht stehende Stelle anderweitig besetzt und die Arbeitslosigkeit dadurch verlängert wird . Entgegen der Auffassung des Beschwer deführers wird nicht nur die Zurückweisung eines konkreten Jobangebots vom Einstellungstatbestand erfasst (vgl. E. 2.2 vorstehend sowie Urteil des Bundesge richts C 251/00 vom 9. November 2000 E. 1 ).</w:t>
      </w:r>
    </w:p>
    <w:p>
      <w:r>
        <w:t>Zu betonen ist überdies, dass die Einstellung in der Anspruchsberechtigung nicht davon abhängt, dass ein kausaler Zusammenhang zwischen dem Verhalten der versicherten Person und dem Ein tritt eines tatsächlichen Schadens besteht. Bestimmte Handlungen und Unterlas sungen werden bereits dann sanktioniert, wenn sie erst ein Schadensrisiko in sich bergen. Der Einstellungstatbestand von Art. 30 Abs. 1 lit. d AVIG bildet ein Instrument der S chadenminderung, denn er dient – neben dem «generalpräven tiven» Schutz der Arbeitslosenversicherung vor mis sbräuchlichen Verhaltens weisen – der vorbeugenden Verhaltenssteuerung im Einzelfall (Urteile des Bun desgerichts C 213/03 vom 6. Januar 2004 E. 2, C 134/06 vom 19. September 2009 E. 2.2.1 und 8C_339/2016 vom 29. Juni 2016 E. 2.2 und 4.5.3 ).</w:t>
      </w:r>
    </w:p>
    <w:p>
      <w:r>
        <w:rPr>
          <w:b/>
        </w:rPr>
        <w:t>E. 4.2</w:t>
      </w:r>
    </w:p>
    <w:p>
      <w:r>
        <w:t>Damit bleibt zu prüfen, ob der Beschwerdeführer ohne entschuldbaren Grund darauf verzichtet hat, bei der B.___ AG an einem zweite n Vorstellungsge spräch teilzunehmen .</w:t>
      </w:r>
    </w:p>
    <w:p>
      <w:r>
        <w:t>Zunächst ist festzuhalten, dass unter Berücksichtigung der konkreten Anstel lungsbedingungen keine Anhaltspunkte vorliegen, welche die von der B.___ AG ausgeschriebene Stelle als unzumutbar erscheinen lassen (vgl. Urk. 6/11 f. ) . Der Beschwerdegegner erachtete die in diesem Kontext in Art. 16 Abs. 2 AVIG genannten Ausnahmen von der Annahmepflicht ebenfalls</w:t>
      </w:r>
    </w:p>
    <w:p>
      <w:r>
        <w:t>als nicht einschlägig ( Urk. 2 S. 2) . Dies wird seitens des Beschwerdeführers auch nicht substantiiert in Frage gestellt, weshalb sich Weiterungen in diesem Zusammenhang erübrigen . Der Vollständigkeit halber ist einzig anzumerken, dass der Beschwerdeführer zwar nachvollziehbare Gründe wie den Arbeitsweg und die Art der Arbeit nennt, welche aus seiner Sicht gegen das Stellenangebot der B.___ AG und für dasjenige der C.___ AG gesprochen haben (Urk. 1 S. 4). Dies e subjektive Einschätzung hat jedoch aus arbeitslosenversicherungs - rechtlicher Sicht nicht die Unzumutbarkeit der Anstellung bei der B.___ AG zur Folge. Denn die durch die B.___ angebotene Stelle als Maurer ( Urk. 6/10) entsprach dem bisherigen Beruf des Beschwerdeführers. Dass er einen Arbeitsweg von mehr als zwei Stun den hätte in Kauf nehmen müssen ( Art. 16 Abs. 1 lit. f AVIG) , ist weder ersichtlich noch geltend gemacht.</w:t>
      </w:r>
    </w:p>
    <w:p>
      <w:r>
        <w:t>Der Beschwerdeführer erachtet die Absage des zweiten Vorstellungsgesprächs allerdings als gerechtfertigt, da er von der D.___ AG am 2 1. Februar 2018 eine mündliche Zusage für eine Stelle bei der C.___ AG mit Arbeits beginn am 1 2. März 2018 erhalten habe ( Urk. 1 S. 2, Urk. 6/ 10). S eitens der D.___ AG wurde mit E-Mail vom 1 7. April 2018 bestätigt, dass für den Beschwerdeführer ein Einsatz in der Kalenderwoche 11 (ab 1 2. März 2018) geplant gewesen sei, wobei sich der Baustellenbeginn in der Folge jedoch ver zö gert habe ( Urk. 6/3 S. 3). Dem Beschwerdegegner ist beizupflichten, dass es sich hierbei um keine rechtsverbindliche Zusage handelt. Insbesondere wurde im angefochtenen Entscheid ( Urk. 2 S. 3) berechtigterweise darauf hingewiesen , dass ein Arbeitsvertrag zwar in mündlicher Form abgeschlossen werden könne , dafür aber ein Konsens über die wesentlichen Vertragsbestandteile notwendig sei (vgl. Art. 1 Abs. 1 in Verbindung mit Art. 320 Abs. 1 des Bundesgesetz es betreffend die Ergänzung des Sch weizerischen Zivilgesetzbuches [ Fünfter Teil: Obligatio nenrecht, OR ] ) . Der Nachweis einer solchen Vereinbarung ist auch unter Berück sichtigung der genannten E-Mail nicht mit dem im Sozialversicherungsrecht üblichen Beweisgrad der überwiegenden Wahrscheinlichkeit erbracht. Dies gilt umso mehr in Anbetracht dessen, dass sich der Beschwerdeführer selbst nicht an die Zusage der D.___ AG gebunden fühlte , sondern sich auch nach dem 2 1. Februar 2018</w:t>
      </w:r>
    </w:p>
    <w:p>
      <w:r>
        <w:t>auf andere Stellenangebote bewarb (vgl. Urk. 1 S. 2, Urk. 6/16 f. ) , und schliesslich ab dem 1. April 2018 eine Tätigkeit als Maurer bei der Z.___ AG aufnahm (vgl. Urk. 6/33).</w:t>
      </w:r>
    </w:p>
    <w:p>
      <w:r>
        <w:t>Insgesamt mag somit zwar eine Anstellung bei der C.___ AG in Aussicht gestanden haben, was indes nicht genügt, um die Absage des zweiten Vorstellungsgesprächs bei der B.___ AG zu rechtfertigen (vgl. Urteil des Bundesgerichts C 251/00 vom 9. November 2000 E. 2b mit Hinweis).</w:t>
      </w:r>
    </w:p>
    <w:p>
      <w:r>
        <w:rPr>
          <w:b/>
        </w:rPr>
        <w:t>E. 4.3</w:t>
      </w:r>
    </w:p>
    <w:p>
      <w:r>
        <w:t>Im Sinne eines Zwischenfazits kann somit festgehalten werden, dass d er Beschwerdegegner den Beschwerdeführer zu Recht wegen Ablehnen s einer zumutbaren Arbeitsstelle ohne entschuldbaren Grund im Sinne von Art. 30 Abs. 1 lit. d AVIG in der Anspruchsberechtigung eingestellt hat .</w:t>
      </w:r>
    </w:p>
    <w:p>
      <w:r>
        <w:rPr>
          <w:b/>
        </w:rPr>
        <w:t>E. 5</w:t>
      </w:r>
    </w:p>
    <w:p>
      <w:r>
        <w:t>Die vom Beschwerdegegner verfügte Einstellung in der Anspruchsberechtigung für 20 Tage entspricht einer Sanktion im unteren Bereich eines mittelschweren Verschuldens. Damit wurde die in Art. 45 Abs. 4 lit. b AVIV vorgesehene Min destsanktion von 31 Tagen (vgl. E. 2.3 vorstehend) erheblich unterschritten. Bei Vorliegen eines entschuldbaren Grundes – welcher die subjektive Situation der betroffenen Person oder eine objektive Gegebenheit beschlagen kann – ist gemäss bundesgerichtlicher Rechtsprechung jedoch auch im Falle der Ablehnung einer zumutbaren Arbeit nicht zwingend von einem schweren Verschulden auszugehen (BGE 130 V 125 E. 3.2). Ohne triftigen Grund darf das Sozialversicherungsgericht sein Ermessen ausserdem nicht an die Stelle desjenigen der Verwaltung setzen (BGE 141 V 365 E. 2.4 mit Hinweisen).</w:t>
      </w:r>
    </w:p>
    <w:p>
      <w:r>
        <w:t>Bei der Festsetzung der Anzahl Einstelltage trug der Beschwerdegegner zu Recht dem besonderen Umstand Rechnung, dass der Beschwerdeführer bereits ab dem 1. April 2018 eine Stelle bei der Z.___ AG antre ten konnte , und legte daher die Sanktion auf die Anzahl Arbeitstage fest, welche zwischen dem Einstellbeginn und dem Stellenantritt liegen ( Urk. 2 S. 3). Der vom Beschwerdeführer geltend gemachte Umstand, aufgrund der bestehenden Unter haltspflicht gegenüber seinem Sohn auf die 20 Taggelder angewiesen zu sein ( Urk. 1 S. 5), rechtfertigt keine weitere Reduktion der Einstelldauer, da diese Gegebenheit auf das Fehlverhalten keinen Einfluss hatte .</w:t>
      </w:r>
    </w:p>
    <w:p>
      <w:r>
        <w:t>In der verfügten Ein stelldauer kann somit insgesamt weder eine Ermessensüberschreitung noch eine Verletzung des Grundsatzes der Verhältnismässigkeit erblickt werden.</w:t>
      </w:r>
    </w:p>
    <w:p>
      <w:r>
        <w:rPr>
          <w:b/>
        </w:rPr>
        <w:t>E. 6</w:t>
      </w:r>
    </w:p>
    <w:p>
      <w:r>
        <w:t>Nach dem Gesagten ist der angefochtene Einspracheentscheid vom 1 1. Juni 2018 ( Urk. 2) nicht zu beanstanden. Die dagegen erhobene Beschwerde ist folglich abzuweisen. Die Einzelrichterin erkennt: 1.</w:t>
      </w:r>
    </w:p>
    <w:p>
      <w:r>
        <w:t>Die Beschwerde wird abgewiesen. 2.</w:t>
      </w:r>
    </w:p>
    <w:p>
      <w:r>
        <w:t>Das Verfahren ist kostenlos. 3.</w:t>
      </w:r>
    </w:p>
    <w:p>
      <w:r>
        <w:t>Zustellung gegen Empfangsschein an: - X.___ - Amt für Wirtschaft und Arbeit (AWA) - seco - Direktion für Arbeit sowie an: - ALK 01 001 Zürich-City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