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AL.2018.00161 vom 30. Juni 2018</w:t>
      </w:r>
    </w:p>
    <w:p>
      <w:r>
        <w:t>ZH Sozialversicherungsgericht, 2018-06-30, DE</w:t>
      </w:r>
    </w:p>
    <w:p>
      <w:r>
        <w:rPr>
          <w:b/>
        </w:rPr>
        <w:t xml:space="preserve">Quelle: </w:t>
      </w:r>
      <w:r>
        <w:t>https://mcp.opencaselaw.ch/entscheid/zh_sozialversicherungsgericht_AL.2018.00161</w:t>
      </w:r>
    </w:p>
    <w:p>
      <w:r>
        <w:t>FR: ZH_SOZIALVERSICHERUNGSGERICHT AL.2018.00161 du 30 juin 2018</w:t>
      </w:r>
    </w:p>
    <w:p>
      <w:r>
        <w:t>IT: ZH_SOZIALVERSICHERUNGSGERICHT AL.2018.00161 del 30 giugno 2018</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20 Abs. 1 des Bundesgesetzes über die obligatorische Arbeitslosen versicherung und die Insolvenzentschädigung (AVIG) macht die arbeitslose Per son den Entschädigungsanspruch bei einer Kasse geltend, die sie frei wählen kann.</w:t>
      </w:r>
    </w:p>
    <w:p>
      <w:r>
        <w:t>Für die erste Kontrollperiode während der Rahmenfrist (sowie bei jeder erneuten Arbeitslosigkeit, die nach einem Unterbruch von wenigstens sechs Monaten ein tritt) macht die versicherte Person ihren Anspruch geltend, indem sie der Kasse die folgenden Unterlagen einreicht (Art. 29 Abs. 1 der Verordnung über die obli gatorische Arbeitslosenversicherung und die Insolvenzentschädigung, AVIV): den vollständig ausgefüllten Entschädigungsantrag (lit. a), das Doppel des amtlichen Anmeldeformulars (lit. b), die Arbeitsbescheinigungen für die letzten zwei Jahre (lit. c), das Formular „Angaben der versicherten Person“ (lit. d) sowie alle weite ren Unterlagen, welche die Kasse zur Beurteilung des Anspruchs verlangt (lit. e).</w:t>
      </w:r>
    </w:p>
    <w:p>
      <w:r>
        <w:t>Zur Geltendmachung ihres Anspruchs für die weiteren Kontrollperioden legt die versicherte Person der Arbeitslosenkasse Folgendes vor (Art. 29 Abs. 2 AVIV): das Formular „Angaben der versicherten Person“ (lit. a), die Arbeitsbescheinigun gen für Zwischenverdienste (lit. b) und alle weiteren Unterlagen, welche die Kasse zur Beurteilung des Anspruchs verlangt (lit. c).</w:t>
      </w:r>
    </w:p>
    <w:p>
      <w:r>
        <w:t>Als Kontrollperiode gilt der jeweilige Kalendermonat (Art. 27a AVIV in Verbin dung mit Art. 18a AVIG).</w:t>
      </w:r>
    </w:p>
    <w:p>
      <w:r>
        <w:t>Laut Art. 29 Abs. 3 AVIV setzt die Arbeitslosenkasse der versicherten Person nötigenfalls eine angemessene Frist für die Vervollständigung der Unterlagen und macht sie auf die Folgen der Unterlassung aufmerksam.</w:t>
      </w:r>
    </w:p>
    <w:p>
      <w:r>
        <w:rPr>
          <w:b/>
        </w:rPr>
        <w:t>E. 1.3</w:t>
      </w:r>
    </w:p>
    <w:p>
      <w:r>
        <w:t>Der Anspruch auf Arbeitslosenentschädigung erlischt, wenn er nicht innert dreier Monate nach dem Ende der Kontrollperiode, auf die er sich bezieht, geltend gemacht wird (Art. 20 Abs. 3 Satz 1 AVIG).</w:t>
      </w:r>
    </w:p>
    <w:p>
      <w:r>
        <w:t>Nach der Rechtsprechung handelt es sich bei der in Art. 20 Abs. 3 Satz 1 AVIG für die Geltendmachung des Entschädigungsanspruchs gesetzten Frist um eine Verwirkungsfrist. Sie ist weder der Erstreckung noch der Unterbrechung zugäng lich (Art. 40 Abs. 1 ATSG), kann aber unter gewissen – hier nicht zur Diskussion stehenden – Voraussetzungen wiederhergestellt werden (Art. 41 ATSG; BGE 117 V 244 E. 3a). Nach der Rechtsprechung tritt die Verwirkungsfolge auch dann ein, wenn der Anspruch zwar innert der Anmeldefrist geltend gemacht wird, die ver sicherte Person aber innerhalb dieses Zeitraums oder einer ihr allenfalls – gestützt auf Art. 29 Abs. 3 AVIV – gesetzten Nachfrist nicht alle für die Anspruchsbeur teilung erforderlichen Unterlagen beibringt. Dies gilt jedoch – da die Verweige rung der Leistungen im Säumnisfall eine für den Betroffenen schwerwiegende Rechtsfolge darstellt – nur, wenn die Arbeitslosenkasse die antragstellende Person ausdrücklich und unmissverständlich auf die Verwirkungsfolge bei verspäteter Einreichung der für die Beurteilung des Leistungsanspruchs wesentlichen Unter lagen hingewiesen hat (Urteil des Bundesgerichts 8C_935/2011 vom 25. Februar 2012 E. 2 mit Hinweisen).</w:t>
      </w:r>
    </w:p>
    <w:p>
      <w:r>
        <w:rPr>
          <w:b/>
        </w:rPr>
        <w:t>E. 1.4</w:t>
      </w:r>
    </w:p>
    <w:p>
      <w:r>
        <w:t>Nach einem im Sozialversicherungsrecht allgemein geltenden Grundsatz dürfen schwere Rechtsnachteile als Folge pflichtwidrigen Verhaltens nur dann Platz grei fen, wenn die versicherte Person vorgängig ausdrücklich und unmissverständlich auf diese Rechtsfolge hingewiesen wurde (ARV 2002 S. 188 E. 3c mit Hinweisen). Nach der Rechtsprechung ist dieser Grundsatz seinerseits Ausfluss des verfas sungsrechtlichen Verhältnismässigkeitsprinzips und findet namentlich in Art. 29 Abs. 3 AVIV und im gleichlautenden Art. 77 Abs. 2 AVIV seinen Niederschlag. Nach der Rechtsprechung kommt die Schutznorm von Art. 29 Abs. 3 AVIV ihrem Wortlaut entsprechend jedoch nur dann zum Tragen und es ist nur dann die Ansetzung einer Nachfrist erforderlich, wenn es um die Vervollständigung der erforderlichen Dokumente geht</w:t>
      </w:r>
    </w:p>
    <w:p>
      <w:r>
        <w:t>(Urteil des Bundesgerichts C 7/03 vom 31. August 2004 E. 5.3.2 mit Hinweis auf ARV 1998 Nr. 48 S. 281). 2.</w:t>
      </w:r>
    </w:p>
    <w:p>
      <w:r>
        <w:rPr>
          <w:b/>
        </w:rPr>
        <w:t>E. 2</w:t>
      </w:r>
    </w:p>
    <w:p>
      <w:r>
        <w:t>Hiergegen erhob X.___ mit Eingabe vom 18. Mai 2018 Beschwerde und beantragte sinngemäss, es sei der angefochtene Entscheid aufzuheben und ihm Arbeitslosenentschädigung für die Monate Juli bis Oktober 2017 auszurich ten (Urk. 1). Die Beschwerdegegnerin beantragte mit Beschwerdeantwort vom 21. Juni 2018 Abweisung der Beschwerde (Urk. 4), was dem Beschwerdeführer mit Verfügung vom 25. Juni 2018 mitgeteilt wurde (Urk. 7).</w:t>
      </w:r>
    </w:p>
    <w:p>
      <w:r>
        <w:rPr>
          <w:b/>
        </w:rPr>
        <w:t>E. 2.1</w:t>
      </w:r>
    </w:p>
    <w:p>
      <w:r>
        <w:t>Die Beschwerdegegnerin hielt in den angefochtenen Einspracheentscheiden fest, der Anspruch auf Arbeitslosenentschädigung für die Monate Juli bis Oktober 2017 sei erloschen, da der Beschwerdeführer die erforderlichen Unterlagen nicht rechtzeitig eingereicht habe. Dabei handle es sich um die Zwischenverdienstbe scheinigung für August 2017 bei der Z.___ sowie die Arbeitgeberbescheinigung für den Zeitraum zwischen 1. September 2009 und 30. April 2017 bei der Firma Y.___ inkl. Kopien der Lohnabrechnungen Mai 2016 bis April 2017. Diese Unterlagen seien auch nach Mahnung, Fristansetzung und Hinweis auf die Säumnisfolgen nicht eingereicht worden. Die Beschwerdegegnerin habe die Arbeitgeberbescheinigung erst mit der Einsprache im Februar 2018 erhalten. Die Behauptung des Beschwerdeführers, die Arbeitgeberbescheinigung bereits im Dezember 2017 beziehungsweise irgendwann im Jahr 2017 zu den Akten gereicht zu haben, bleibe unbewiesen (Urk. 2/1-2).</w:t>
      </w:r>
    </w:p>
    <w:p>
      <w:r>
        <w:rPr>
          <w:b/>
        </w:rPr>
        <w:t>E. 2.2</w:t>
      </w:r>
    </w:p>
    <w:p>
      <w:r>
        <w:t>Der Beschwerdeführer vertrat den Standpunkt, er habe alle Dokumente einge reicht, der Zeitpunkt des Einreichens lasse sich nicht zweifelsfrei nachweisen, was nicht per se gegen ihn ausgelegt werden dürfe. Eine Postquittung als Beleg, dass ein eingeschriebener Brief versandt worden sei, beweise gar nichts, da im Couvert alles Mögliche und nicht zwingend das geforderte Dokument sein könne. Er habe aus gesundheitlichen Gründen zwar zwei Termine beim RAV unentschuldigt ver passt, habe aber dennoch die verlangten Unterlagen eingereicht. Zudem habe die ehemalige Arbeitgeberin Z.___, bei welcher er im August 2017 einen kurzen Zwi schenverdienst erzielt habe, sich geweigert, eine Arbeitgeberbescheinigung aus zustellen (Urk. 1).</w:t>
      </w:r>
    </w:p>
    <w:p>
      <w:r>
        <w:rPr>
          <w:b/>
        </w:rPr>
        <w:t>E. 3</w:t>
      </w:r>
    </w:p>
    <w:p>
      <w:r>
        <w:t>Auf die Ausführungen der Parteien und die eingereichten Unterlagen wird, soweit erforderlich, in den nachfolgenden Erwägungen eingegangen Der Einzelrichter zieht in Erwägung: 1.</w:t>
      </w:r>
    </w:p>
    <w:p>
      <w:r>
        <w:rPr>
          <w:b/>
        </w:rPr>
        <w:t>E. 3.1</w:t>
      </w:r>
    </w:p>
    <w:p>
      <w:r>
        <w:t>Strittig und zu prüfen ist der Anspruch des Beschwerdeführers auf Arbeitslo senentschädigung in den Monaten Juli bis Oktober 2017.</w:t>
      </w:r>
    </w:p>
    <w:p>
      <w:r>
        <w:rPr>
          <w:b/>
        </w:rPr>
        <w:t>E. 3.2</w:t>
      </w:r>
    </w:p>
    <w:p>
      <w:r>
        <w:t>Der Beschwerdeführer stellte am 18. Oktober 2017 (Eingangsdatum) Antrag auf Arbeitslosenentschädigung, dies ohne Beilagen. Die Beschwerdegegnerin setzte dem Beschwerdeführer mit Schreiben vom 23. Oktober 2017 eine Frist bis zum 13. November 2017 an, um die für den Antrag auf Arbeitslosenentschädigung benötigten Unterlagen einzureichen und wies darauf hin, dass die Ansprüche gegenüber der Arbeitslosenversicherung erlöschen würden, wenn die benötigten Unterlagen nicht innerhalb von drei Monaten nach Antragsstellung vorlägen (Urk. 5/13). Diese Frist liess der Beschwerdeführer ungenutzt verstreichen. Sodann lässt sich den Akten entnehmen, dass die Beschwerdegegnerin den Beschwerdeführer mit Mahnschreiben vom 29. November 2017 erneut darauf hinwies, dass allfällige Ansprüche gegenüber der Arbeitslosenversicherung ganz oder teilweise erlöschen könnten, sofern er der Beschwerdegegnerin nicht die fehlenden Unterlagen vor Ablauf der neuen letzten Frist bis 20. Dezember 2017 zustelle (Urk. 5/20). Der Versicherte reichte der Arbeitslosenkasse diverse Unter lagen ein, welche bei dieser am 29. November 2018 eingingen (Urk. 5/21-34, vgl. Aktenverzeichnis der Arbeitslosenkasse). Ebenso unter den eingereichten Unter lagen befand sich eine Bescheinigung über den Zwischenverdienst für den Monat August 2018 sowie eine Arbeitgeberbescheinigung für den Zeitraum zwischen 1. September 2009 und 30. April 2017. Diese Dokumente waren jedoch – wie der Beschwerdeführer später eingestand – eigenhändig ausgefüllt und nicht durch die jeweilige ehemalige Arbeitgeberin (Urk. 5/21, Urk. 5/34, vgl. Urk. 5/52). Die Beschwerdegegnerin wies den Beschwerdeführer deshalb mit Schreiben vom 30. November 2017 darauf hin, dass die Formulare durch den Arbeitgeber ausge füllt und bestätigt werden müssten und dass die vom Beschwerdeführer beigeleg ten Formulare nicht rechtens seien, dies unter erneuter Erinnerung an die bis 20. Dezember 2017 laufende Frist zur Einreichung der Unterlagen (Urk. 5/35). Hiermit hat die Beschwerdegegnerin rechtsgenüglich auf die Mitwirkungspflicht und die Verwirkungsfolge aufmerksam gemacht .</w:t>
      </w:r>
    </w:p>
    <w:p>
      <w:r>
        <w:rPr>
          <w:b/>
        </w:rPr>
        <w:t>E. 3.3</w:t>
      </w:r>
    </w:p>
    <w:p>
      <w:r>
        <w:t>Der Beschwerdeführer behauptete in seiner Beschwerde, er habe alle Dokumente eingereicht, dies trotz seines angeschlagenen Gesundheitszustandes. Dabei stellte er sich zum einen auf den Standpunkt, dies sei im Verlauf des Jahres 2017 erfolgt, zum anderen behauptet er, er habe die einverlangten Unterlagen im Dezember 2017 eingereicht (Urk. 1 S. 2). Den Akten sind allerdings keine dahingehenden Hinweise zu entnehmen. Aktenkundig ist lediglich eine am 23. Februar 2018 ein gegangene, vom Arbeitgeber ausgefüllte Arbeitgeberbescheinigung mit Datum vom 6. Dezember 2017 (vgl. Urk. 5/48). Die Bescheinigung über den Zwischen verdienst vom August 2017 wurde von der ehemaligen Arbeitgeberin Z.___ am 11. April 2018 erstellt und vom Beschwerdeführer am 1 7. April 2018 zu den Kas senakten gereicht (Eingangsdatum, Urk. 5/57).</w:t>
      </w:r>
    </w:p>
    <w:p>
      <w:r>
        <w:t>Zum Zeitpunkt der Einreichung der Arbeitgeberbescheinigung am 2 3. Februar 2018 war der Anspruch für die Kontrollperiode Juli, August, September und Oktober 2017 indes bereits verwirkt, da er nicht innerhalb dreier Monate nach der Kontrollperiode rechtsgenüglich geltend gemacht worden war (Art. 20 Abs. 3 AVIG) .</w:t>
      </w:r>
    </w:p>
    <w:p>
      <w:r>
        <w:rPr>
          <w:b/>
        </w:rPr>
        <w:t>E. 3.5</w:t>
      </w:r>
    </w:p>
    <w:p>
      <w:r>
        <w:t>Da dem Beschwerdeführer der Nachweis der fristgerechten Einreichung der Arbeitgeberbescheinigung nicht gelang, kann offenbleiben, wie es sich mit der Bescheinigung über den Zwischenverdienst verhält.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