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AL.2018.00095 vom 20. September 2019</w:t>
      </w:r>
    </w:p>
    <w:p>
      <w:r>
        <w:t>ZH Sozialversicherungsgericht, 2019-09-20, DE</w:t>
      </w:r>
    </w:p>
    <w:p>
      <w:r>
        <w:rPr>
          <w:b/>
        </w:rPr>
        <w:t xml:space="preserve">Quelle: </w:t>
      </w:r>
      <w:r>
        <w:t>https://mcp.opencaselaw.ch/entscheid/zh_sozialversicherungsgericht_AL.2018.00095</w:t>
      </w:r>
    </w:p>
    <w:p>
      <w:r>
        <w:t>FR: ZH_SOZIALVERSICHERUNGSGERICHT AL.2018.00095 du 20 septembre 2019</w:t>
      </w:r>
    </w:p>
    <w:p>
      <w:r>
        <w:t>IT: ZH_SOZIALVERSICHERUNGSGERICHT AL.2018.00095 del 20 settembre 2019</w:t>
      </w:r>
    </w:p>
    <w:p>
      <w:pPr>
        <w:pStyle w:val="Heading2"/>
      </w:pPr>
      <w:r>
        <w:t>Erwägungen</w:t>
      </w:r>
    </w:p>
    <w:p>
      <w:r>
        <w:rPr>
          <w:b/>
        </w:rPr>
        <w:t>E. 1</w:t>
      </w:r>
    </w:p>
    <w:p>
      <w:r>
        <w:t>X.___ , geboren 1964, war ab dem 5. Juli 2016 bei der Y.___ als Reinigungs- und Küchenhilfe angestellt ( Urk. 8/3). Die Arbeitgeberin kündigte das Arbeitsverhältnis zunächst am 2 7. September</w:t>
      </w:r>
    </w:p>
    <w:p>
      <w:r>
        <w:t>2016 per 4. Oktober</w:t>
      </w:r>
    </w:p>
    <w:p>
      <w:r>
        <w:t>2016 (Urk. 8/24) und danach am 2. Oktober</w:t>
      </w:r>
    </w:p>
    <w:p>
      <w:r>
        <w:t>2016 fristlos ( Urk. 8/11). Mit Schreiben vom 6. Oktober 2016 liess die Versicherte, vertreten durch die doc</w:t>
      </w:r>
    </w:p>
    <w:p>
      <w:r>
        <w:t>treuhand GmbH, die Arbeitgeberin zur Zahlung des ausstehenden Lohns für September 2016 auffordern ( Urk. 8/15). Am 1 7. Oktober 2016 erhob sie sodann bei der Kon trollstelle für den Landesgesamtarbeitsvertrag des Gastgewerbes L-GAV Klage ( Urk. 8/36), worauf die Kontrollstelle am 1 7. November 2016 bei der Arbeitgebe rin eine Inspektion durchführte (Kontrollbericht vom 2 2. November</w:t>
      </w:r>
    </w:p>
    <w:p>
      <w:r>
        <w:t>2016, Urk. 8/16). Mit Schreiben vom 2 5. November 2016 forderte die Versicherte die Arbeitgeberin auf, bis zum 3 0. November 2016 die ausstehenden Lohnzahlungen vorzunehmen , die Lohnabrechnungen sowie eine Schlussabrechnung korrekt zu erstellen sowie ein Arbeitszeugnis zu senden (Urk. 8/37).</w:t>
      </w:r>
    </w:p>
    <w:p>
      <w:r>
        <w:t>Am 2 2. Februar 2017 reichte sie – nun anwaltlich vertreten – beim Friedensrichteramt Z.___ ein Schlich tungsgesuch ein ( Urk. 8/18). Nachdem am 13. April 2017 die Klagebewil ligung ausgestellt worden war ( Urk. 8/19), erho b die Versicherte am 2. Mai 2017 Klage beim Bezirksgericht A.___ gegen die Y.___ ( Urk. 8/21). Mit Urteil vom 2 9. August</w:t>
      </w:r>
    </w:p>
    <w:p>
      <w:r>
        <w:t>2017 verpflichtete das Arbeitsgericht des Bezirksgerichts A.___ die Y.___ unter anderem, der Versicherten Fr. 537.05 netto sowie Fr. 10'286.30 brutto (abzüglich der nachgewiesenermassen bezahlten Sozialver sicherungsbei träge und Quellen steuer), zuzüglich Zins auf dem Nettobetrag von Fr. 397.05 seit 2. Oktober 2016, auf dem Bruttobetrag von Fr. 3'900.-- seit 2. Oktober</w:t>
      </w:r>
    </w:p>
    <w:p>
      <w:r>
        <w:t>2016 und auf dem Bruttobetrag von Fr. 6'386.30 seit 9. Oktober 2016, jeweils in der Höhe von 5 % , zu bezahlen (Geschäfts-Nr. AH170020-C/U, Urk. 8/12).</w:t>
      </w:r>
    </w:p>
    <w:p>
      <w:r>
        <w:t>Am 2 6. September 2017 wurde durch den Konkursrichter des B ezirksgerichts B.___ der Konkurs über die Y.___ eröffnet ( Urk. 8/4, 8/9). Die Versicherte meldete mit Schreiben vom 1 1. Oktober 2017 eine Forderung von insgesamt Fr. 11'349.50 beim Konkursamt B.___ an ( Urk. 8/8). Am 3 1. Oktober 2017 stellte sie bei der Arbeitslosenkasse des Kantons Zürich Antrag auf Insol venz ent schädigung im genannten Betrag ( Urk. 8/2). Mit Verfügung vom 14. Dezember 2017 verneinte die se einen Anspruch auf Insolvenzentschädigung mit der Begrün dung, die Versicherte sei ihrer Schadenminderungspflicht nicht nachge kommen (Urk. 8/33). Die von der Versicherten dagegen am 2 3. Januar</w:t>
      </w:r>
    </w:p>
    <w:p>
      <w:r>
        <w:t>2017 erhobene Einsprache , mit welcher sie neu die Zusprechung einer Insolven z ent schädigung in der Höhe von Fr. 10'991.95 forderte ( Urk. 8/41) , wies die Ar beitslosenkasse des Kantons Zürich mit Entscheid vom 2 6. Februar</w:t>
      </w:r>
    </w:p>
    <w:p>
      <w:r>
        <w:t>2018 ab ( Urk. 8/42 = Urk. 2).</w:t>
      </w:r>
    </w:p>
    <w:p>
      <w:r>
        <w:rPr>
          <w:b/>
        </w:rPr>
        <w:t>E. 2</w:t>
      </w:r>
    </w:p>
    <w:p>
      <w:r>
        <w:t>Dagegen erhob X.___ am 2 6. März</w:t>
      </w:r>
    </w:p>
    <w:p>
      <w:r>
        <w:t>2018 Beschwerde mit dem Rechtsbegehren, der Einspracheentscheid vom 2 6. Februar 2018 sowie die Verfü gung vom 1 4. Dezember 2017 seien aufzuheben und es sei ihr eine Insolvenzent schädigung von Fr. 10'991.95 zuzusprechen. Eventualiter seien die genannten Entscheide aufzuheben und die Angelegenheit zu neuem Entscheid an die Be schwerdegegnerin zurückzuweisen. Im Weiteren sei ihr die unentgeltliche Pro zessführung zu gewähren und in der Person von Rechtsanwalt Marcel Zaugg, Zürich, ein unentgeltlicher Rechtsvertreter zu bestellen ( Urk. 1 S. 2). Mit Be schwerdeantwort vom 1 3. April 2018 schloss die Arbeitslosenkasse des Kantons Zürich auf Abweisung der Beschwerde ( Urk. 7). Mit Schreiben vom 3. Mai 2018 reichte die Versicherte zwecks Darlegung ihrer finanziellen Verhältnisse weitere Unterlagen ein ( Urk. 10-12). Mit Verfügung vom 9. Mai</w:t>
      </w:r>
    </w:p>
    <w:p>
      <w:r>
        <w:t>2018 wurde ihr zum einen eine Kopie der Beschwerdeantwort zugestellt. Zum anderen wurde ihr in der Person von Rechtsanwalt Marcel Zaugg ein unentgeltlicher Rechtsvertreter bestellt. Das Gesuch um unentgeltliche Prozessführung wurde infolge Kostenlo sigkeit des Verfahrens für gegenstandslos erklärt ( Urk. 13). Am 2 8. Mai 2018 reichte Rechtsanwalt Marcel Zaugg seine Honorarnote ein ( Urk. 15). Die Einzelrichterin zieht in Erwägung: 1.</w:t>
      </w:r>
    </w:p>
    <w:p>
      <w:r>
        <w:t>Da der Streitwert Fr. 20’000.-- nicht übersteigt, fällt die Beurteilung der Be schwerde in die einzelrichterliche Zuständigkeit ( § 11 Abs. 1 des Gesetzes über das Sozialversicherungsgericht , GSVGer ).</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2.2</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 ständen des Einzelfalls richtet (Urteile des Bundesgerichts 8C_66/2013 vom 1 8. November 2013 E. 4.1, 8 C_211/2014 vom 1 7. Juli 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 Zwangsvollstre ckungsverfahren ist durchaus sinnvoll, weil bekanntlich viele Schuldner erst un ter dem Druck der unmittelbar bevorstehenden Konkurseröffnung oder Pfändung ihren Zahlungspflichten nachkommen ( BGE 131 V 196</w:t>
      </w:r>
    </w:p>
    <w:p>
      <w:r>
        <w:t>E. 4.1.2). Das Erreichen eines gesetzlich vorgeschriebenen fortgeschrittenen Zwangsvollstreckungsver fahrens ( Art. 51 Abs. 1 und Art. 58 AVIG) bildet für den Anspruch auf Insolven zentschädigung zwingende Voraussetzung (Urteile des Bundesgerichts 8C _462/2009 vom 3. August 2009 E. 3.2.1 und C 243/06 vom 1 6. Januar 2006).</w:t>
      </w:r>
    </w:p>
    <w:p>
      <w:r>
        <w:t>Damit die Schadenminderungspflicht erfüllt wird und Anspruch auf Insolven zentschädigung besteht, genügt es nicht, unmissverständliche Zeichen zur Gel 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 gerichts 8C_462/2009 vom 3. August</w:t>
      </w:r>
    </w:p>
    <w:p>
      <w:r>
        <w:t>2009 E. 3.3 und 8C_211/2014 vom 1 7. Juli</w:t>
      </w:r>
    </w:p>
    <w:p>
      <w:r>
        <w:t>2014 E. 6.1). Machen Arbeitnehmer gegenüber dem Arbeitgeber während längerer Zeit keine Anstalten, ihrer Lohnforderung mit hinreichender Deutlichkeit Aus druck zu verleihen, signalisieren sie mangelndes Interesse. Dadurch verlieren sie auch gegenüber der Arbeitslosenversicherung ihre Schutzbedürftigkeit und Schutzwürdigkeit (Urteile des Bundesgerichts 8C_66/2013 vom 1 8. Novem ber</w:t>
      </w:r>
    </w:p>
    <w:p>
      <w:r>
        <w:t>2013 E. 4.1 und 8C_211/2014 vom 1 7. Juli 2014 E. 6.1).</w:t>
      </w:r>
    </w:p>
    <w:p>
      <w:r>
        <w:t>Relevant ist, welche Anstrengungen von einer versicher ten Person ex ante zur Geltendmachung ihrer Lohnansprüche gegenüber dem Arbeitgeber erwartet werden können (SVR 2014 ALV Nr. 4 S. 9 E. 4.4; Urteil des Bundesgerichts 8C_211/2014 vom 1 7. Juli 2014 E. 6.1).</w:t>
      </w:r>
    </w:p>
    <w:p>
      <w:r>
        <w:rPr>
          <w:b/>
        </w:rPr>
        <w:t>E. 3.1</w:t>
      </w:r>
    </w:p>
    <w:p>
      <w:r>
        <w:t>Im angefochtenen Einspracheentscheid vom 2 8. Februar 2018 zog die Beschwer degegnerin im Wesentlichen in Er wägung, die Beschwerdeführerin sei ihre r Scha denminderungspflicht im Sinne von Art. 55 Abs. 1 AVIG nicht nachgekommen . Sie hätte ihre Lohnforderung nach der Auflösung des Arbeitsverhältnisses am 2. Oktober 2016 sehr rasch und sehr konkret auf dem Vollstreckungsweg geltend machen müssen. Insbesondere wäre es angezeigt und zumutbar gewesen,</w:t>
      </w:r>
    </w:p>
    <w:p>
      <w:r>
        <w:t>unmit telbar nach der erfolglosen Mahnung und Kontrolle durch die GAV-Kontrollstelle Ende November 2016 arbe its- oder betreibungsrechtliche Schritte einzuleiten. Mit dem ersten konkreten Vollstreckungsschritt, dem Einreichen des Schlichtungs gesuchs, sei jedoch weitere drei Monate – bis Ende Februar 2017 – zugewartet wor den. Unter Berücksichtigung sämtlicher Umstände hab e sich die Be schwer de füh rerin so mit nicht ernsthaft und rasch um die Geltendmachung ihrer Lohn forde rung bemüht. Durch ihr zögerliches Handeln habe sie die Aussichten zur Einbrin gung der offenen Lohnforderung in grobfah rlässiger Weise reduziert und da mit ihre Schadenminderungspflicht nicht erfüllt. Folglich bestehe kein An spruch auf Insolvenzentschädigung ( Urk. 1 S. 4).</w:t>
      </w:r>
    </w:p>
    <w:p>
      <w:r>
        <w:rPr>
          <w:b/>
        </w:rPr>
        <w:t>E. 3.2</w:t>
      </w:r>
    </w:p>
    <w:p>
      <w:r>
        <w:t>Dieser Argumentation häl t die Beschwerdeführerin in ihrer Beschwerdeschrift vom 2 6. März</w:t>
      </w:r>
    </w:p>
    <w:p>
      <w:r>
        <w:t>2018 zusammengefasst entgegen, dass die rechtliche Würdigung der bundesgerichtlichen Rechtsprechung zur Schadenminderungspflicht nicht standhalte. Namentlich sei sie nicht gehalten gewesen, umgehend nach Beendi gung des Arbeitsverhältnisses vollstreckungsrechtliche Schritte einzuleiten ( Urk. 1 S. 6). Die ernsthafte Geltendmachung der Lohnforderung mittels Mahnung der Arbeitgeberin und Klage bei der Kontrollstelle des L-GAV habe genügt (Urk. 1 S. 7). Nachdem trotz Intervention der Kontrollstelle und nochmaliger Mahnung keine Zahlung erfolgt sei, habe sie zeitnah – zwei Monate danach – einen Rechts anwalt mit der Durchsetzung der Forderungen mandatiert, welcher nach Prüfung sämtlicher Ansprüche die Klage eingeleitet habe ( Urk. 1 S. 9). Insgesamt habe sie ihre Forderung umgehend geltend gemacht, alsdann konsequent und kontinuier lich weiterverfolgt und schliesslich ein rechtskräftiges Urteil erwirkt. Damit habe sie weit mehr getan, als die Versicherten in Fällen, in welchen das Bundesgericht eine Verletzung der Schadenminderungspflicht jeweils verneint habe. Der An spruch auf eine Insolvenzentschädigung sei folglich zu Unrecht verneint worden ( Urk. 1 S. 10).</w:t>
      </w:r>
    </w:p>
    <w:p>
      <w:r>
        <w:rPr>
          <w:b/>
        </w:rPr>
        <w:t>E. 3.3</w:t>
      </w:r>
    </w:p>
    <w:p>
      <w:r>
        <w:t>Strittig und zu prüfen ist der Anspruch der Beschwerdeführerin auf Insolvenzent schädigung und in diesem Zusammenhang, ob sie ihrer Schadenminderungs pflicht in hinreichendem Masse nachgekommen ist.</w:t>
      </w:r>
    </w:p>
    <w:p>
      <w:r>
        <w:rPr>
          <w:b/>
        </w:rPr>
        <w:t>E. 4.1</w:t>
      </w:r>
    </w:p>
    <w:p>
      <w:r>
        <w:t>Die Beschwerdegegnerin stellt im Ergebnis in Abrede, dass die Beschwerdeführe rin ihre Lohnansprüche gegenüber der Arbeitgeberin konsequent und kontinuier lich geltend gemacht hat . Dadurch habe sie ihre Schadenminderungspflicht in grobfahrlässiger Weise verletzt.</w:t>
      </w:r>
    </w:p>
    <w:p>
      <w:r>
        <w:t>Zunächst fällt auf, dass sich die Beschwerdegegnerin in ihrer Verfügung vom 14. Dezember 2017 noch in erster Linie auf den Standpunkt stellte, die Beschwer deführerin habe zwischen dem Zeitpunkt der Beendigung des Arbeitsverhältnisses und dem Einreichen des Schlichtungsgesuches am 22. Februar 2017 – folglich während rund fünf Monaten – nichts unternommen, um ihren Lohnanspruch zu realisieren. Bei den Mahnungen sowie der Kontaktaufnahme mit der L-GAV-Kontrollstelle handle es sich nicht um rechtliche Schritte ( Urk. 8/33 S. 2). Im angefochtenen Einspracheentscheid</w:t>
      </w:r>
    </w:p>
    <w:p>
      <w:r>
        <w:t>nahm die Beschwerdegegnerin von dieser Ar gumentation insofern Abstand, als sie darauf hinwies, dass die Beschwerdefüh rerin unmittelbar nach der Inspektion durch die L-GAV-Kontrollstelle arbeits- oder betreibungsrechtliche Schritte hätte einleiten müssen. Sie habe jedoch erst nach drei Monaten am 2 2. Februar 2017 das Schlichtungsgesuch eingereicht, wo mit sie nicht ernsthaft und rasch um die Geltendmachung ihrer Lohnforderung besorgt gewesen sei ( Urk. 2 S. 4).</w:t>
      </w:r>
    </w:p>
    <w:p>
      <w:r>
        <w:t>Der Auffassung der Beschwerdegegnerin kann nicht beigepflichtet werden. Die Beschwerdeführerin hat nach Auflösung des Arbeitsverhältnisses unmissver ständliche Zeichen zur Geltendmachung ihrer Lohnforderungen gesetzt , indem sie die Arbeitgeberin mit Unterstützung eines Treuhänders schriftlich mahnte ( Urk. 8/15) und – nach Ausbleiben der Zahlung – am 17. Oktober 2016 Klage bei der L-GAV-Kontrollstelle erhob ( Urk. 8/36). Dabei handelte es sich durchaus um ein probates Mittel, um Druck auf die Arbeitgeberin auszuüben und diese zur Begleichung der Forderungen anzuhalten. Nach Vorliegen des Kontrollberichts ( Urk. 8/16) mahnte die Beschwerdeführerin die Arbeitgeberin nochmals schrift lich und setzte ihr eine Frist bis 3 0. November 2016 zur Zahlung des ausstehen den Lohns (Urk. 8/37). Der Umstand, dass sie in der Folge erst am 7. Februar 2017 einen Rechtsanwalt mandatierte ( Urk. 8/5) , welcher sodann am 2 2. Februar 2017 ein Schl ichtungsgesuch einreichte (Urk. 8/18) , kann nicht als längeres Untätigsein</w:t>
      </w:r>
    </w:p>
    <w:p>
      <w:r>
        <w:t>eingestuft werden, welches der Beschwerdeführerin vorliegend zum Nachteil ge reichen könnte.</w:t>
      </w:r>
    </w:p>
    <w:p>
      <w:r>
        <w:t>Wie jene berechtigterweise vorbringt ( Urk. 1 S. 10), gilt es einer seits</w:t>
      </w:r>
    </w:p>
    <w:p>
      <w:r>
        <w:t>zu berücksichtigen, dass in die Zeit zwischen dem Ablauf der zuletzt der Arbeitgeberin angesetzten Zahlungsfrist und der Mandatierung des Rechtsvertre ters die Weihnachtsfeiertage und damit auch die Gerichts- und Betreibungsferien fielen (vgl. Art. 56</w:t>
      </w:r>
    </w:p>
    <w:p>
      <w:r>
        <w:t>Ziff. 2 des Bundesgesetz es über Schu ldbetreibung und Konkurs [SchKG] und Art. 145 Abs.</w:t>
      </w:r>
    </w:p>
    <w:p>
      <w:r>
        <w:t>1 lit . c der Schweizer ischen Zivilprozessordnung [ZPO]) , obgleich anzu merken ist, dass der Fristenstillstand für das Schlichtungs verf ahren nicht gilt ( Art. 145 Abs. 2 lit . a ZPO). Andererseits kann auch mit Blick auf die einschlägige bundesgerichtliche Praxis nicht der Schluss gezogen werden, dass die Beschwerdeführerin ihre Ansprüche nicht konsequent geltend gemacht hätte (vgl. Urteil des Bundesgerichts 8C_643/2008 vom 4. November 2008 E. 3.3 mit Hinweisen und E. 4).</w:t>
      </w:r>
    </w:p>
    <w:p>
      <w:r>
        <w:t>Jedenfalls liegt weder ein vorsätzliches noch grobfahr lässiges Handeln vor , sodass eine Verletzung der Schadenminderungspflicht im Sinne von Art. 55 Abs. 1 AVIG mangels eines schweren Verschuldens zu vernei n en ist.</w:t>
      </w:r>
    </w:p>
    <w:p>
      <w:r>
        <w:rPr>
          <w:b/>
        </w:rPr>
        <w:t>E. 4.2</w:t>
      </w:r>
    </w:p>
    <w:p>
      <w:r>
        <w:t>Nach dem Gesagten ist festzuhalten, dass die Beschwerdeführerin ihre Schaden minderungspflicht hinreichend nachgekommen ist. Sofern eine Verletzung der Schadenminderungspflicht überhaupt anzunehmen ist , wiegt sie nach den ge samten Umständen jedenfalls nicht derart schwer, dass sie mit einer Leistungs verweigerung zu sanktionieren wäre . Damit ist allerdings noch nicht beantwortet, ob auch die weiteren Voraussetzungen, welche zum Bezug einer Insolvenzent schädigung berechtigen, erfüllt sind und – bejahendenfalls – in welcher Höhe eine Insolvenzentschädigung auszurichten ist.</w:t>
      </w:r>
    </w:p>
    <w:p>
      <w:r>
        <w:t>Die Beschwerde ist folglich in dem Sinne gutzuheissen, dass der angefochtene Einspracheentscheid vom 2 6. Februar 2018 ( Urk. 2) auf zuheben und die Sache zur Prüfung der übrigen Anspruchsvoraussetzungen und zu neuem Entscheid an die Beschwerdegegnerin zurück zuweisen ist.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Maurer ReiterWürsch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