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AL.2018.00072 vom 14. November 2018</w:t>
      </w:r>
    </w:p>
    <w:p>
      <w:r>
        <w:t>ZH Sozialversicherungsgericht, 2018-11-14, DE</w:t>
      </w:r>
    </w:p>
    <w:p>
      <w:r>
        <w:rPr>
          <w:b/>
        </w:rPr>
        <w:t xml:space="preserve">Quelle: </w:t>
      </w:r>
      <w:r>
        <w:t>https://mcp.opencaselaw.ch/entscheid/zh_sozialversicherungsgericht_AL.2018.00072</w:t>
      </w:r>
    </w:p>
    <w:p>
      <w:r>
        <w:t>FR: ZH_SOZIALVERSICHERUNGSGERICHT AL.2018.00072 du 14 novembre 2018</w:t>
      </w:r>
    </w:p>
    <w:p>
      <w:r>
        <w:t>IT: ZH_SOZIALVERSICHERUNGSGERICHT AL.2018.00072 del 14 novembre 2018</w:t>
      </w:r>
    </w:p>
    <w:p>
      <w:pPr>
        <w:pStyle w:val="Heading2"/>
      </w:pPr>
      <w:r>
        <w:t>Erwägungen</w:t>
      </w:r>
    </w:p>
    <w:p>
      <w:r>
        <w:rPr>
          <w:b/>
        </w:rPr>
        <w:t>E. 1</w:t>
      </w:r>
    </w:p>
    <w:p>
      <w:r>
        <w:t>X.___ , geboren 1954, arbeitete seit 1. Januar 1990 als Baureinigerin und Unterhaltsreinigerin bei der A.___ GmbH, ehe diese das Arbeits verhältnis am 2 9. März 2017 auf den 3 0. Juni 2017 auflöste ( Urk. 6/12 ; Urk. 6/19 Ziff. 14 ). Am 12.</w:t>
      </w:r>
    </w:p>
    <w:p>
      <w:r>
        <w:t>April 2017 meldete sich die Versicherte beim Regionalen Arbeitsver mittlungs zentrum (RAV) Thalwil zur Arbeitsvermittlung an ( Urk. 6/1) und stellte am 2. Mai 2017 respektive am 4. Oktober 2017 Antrag auf Arbeitslosenent schädigung ab 1.</w:t>
      </w:r>
    </w:p>
    <w:p>
      <w:r>
        <w:t>Juli 2017 ( Urk. 6/11 = Urk. 6/19, Urk. 6/20). Die Arbeitslosen kasse des Kantons Zürich (ALK) lehnte mit Verfügung vom 1 0. Oktober 2017 einen Anspruch auf Arbeitslosenentschädigung mit der Begrün dung, dass die versicherte Person als Ehegattin des Arbeitgebers keinen Anspruch auf Arbeitslosenentschädigung habe, ab ( Urk. 6/21).</w:t>
      </w:r>
    </w:p>
    <w:p>
      <w:r>
        <w:t>Die dagegen von der Versicherten erhobene Einsprache ( Urk. 6/23) wies die ALK mit Einspracheentscheid vom 2 6. Januar 2018 ( Urk. 6/49 = Urk. 2) ab.</w:t>
      </w:r>
    </w:p>
    <w:p>
      <w:r>
        <w:rPr>
          <w:b/>
        </w:rPr>
        <w:t>E. 1.1</w:t>
      </w:r>
    </w:p>
    <w:p>
      <w:r>
        <w:t>Gemäss Art. 31 Abs. 3 lit . c des Bundesgesetzes über die obligatorische Arbeits losenversicherung und die Insolvenzentschädigung (AVIG) haben Personen, die in ihrer Eigenschaft als Gesellschafter, als finanziell am Betrieb Beteiligte oder als Mitglieder eines obersten betrieblichen Entscheidungs gremiums die Ent scheidun g en des Arbeitgebers bestimmen oder massgeblich beein flussen können, sowie ihre mitarbeitenden Ehegatten keinen Anspruch auf Kurz arbeitsent schädigung. Hinsichtlich des Anspruchs auf Arbeitslosenent schädigung findet sich zwar in Art. 8 ff. AVIG keine Regelung, die dieser Norm zur Kurzarbeit ent sprechen würde. Nach der Rechtsprechung gilt diese Regelung jedoch grund sätzlich auch für den Anspruch auf Arbeitslosenentschädigung (BGE 123 V 234 E. 7b/ bb ).</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(BGE 123 V 234 E. 7a).</w:t>
      </w:r>
    </w:p>
    <w:p>
      <w:r>
        <w:rPr>
          <w:b/>
        </w:rPr>
        <w:t>E. 1.2</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 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w:t>
      </w:r>
    </w:p>
    <w:p>
      <w:r>
        <w:rPr>
          <w:b/>
        </w:rPr>
        <w:t>E. 1.3</w:t>
      </w:r>
    </w:p>
    <w:p>
      <w:r>
        <w:t>Eine besondere Situation mit erhöhter Missbrauchsgefahr liegt rechtsprechungs gemäss auch dann vor, wenn verschiedene Firmen, welche von Mitgliedern der gleichen Familie beherrscht werden, ein Firmenkonglomerat bilden. Ein solches ist dann anzunehmen, wenn verschiedene in ihrer Geschäftstätigkeit vergleich bare Firmen eng verflochten sind und fast identisch zusammengesetzte Ent schei dungsgremien aufweisen, so dass sie als ein einziges kompaktes Ganzes erschei nen. Versicherte, die von einem - Teil eines Firmenkonglomerats dar stellen den - Erstbetrieb entlassen wurden, und welche gleichzeitig in einem zum gleichen Konglomerat gehörenden Drittbetrieb eine arbeitgeberähnliche Stellung inneha ben, könnten sich bei Bedarf in einem anderen von der Geschäftstätigkeit her vergleichbaren Betrieb des Konglomerats wieder anstellen lassen. Aus diesem Grund gelten diese Personen auch in Bezug auf den Erstbetrieb als arbeitgeber ähnliche Person. Bei Verlust der Anstellung im Erstbetrieb besteht daher kein Versicherungsschutz. Arbeitslosenversicherungsrechtlich wird ein Firmen konglo merat daher nicht anders behandelt, als eine Firma, welche verschiedene Abtei lungen und Betriebe hat (BJM 2003 S. 131; Urteile des Bundesgerichts C 376/99 vom 1 4. März 2001 E. 3 und C 219/02 vom 1 7. März 2003 E. 2.3).</w:t>
      </w:r>
    </w:p>
    <w:p>
      <w:r>
        <w:t>Bei einer solchen Vernetzung der Firmen kann es nicht genügen, um den Umgehungstatbestand nicht zu erfüllen, sich im Handelsregister als Gesellschafter und Geschäftsführer der einen Firma streichen zu lassen, wenn damit die weit reichenden Bestimmungsmöglichkeiten über die Entscheide des anderen Betriebs nicht verloren gehen (Urteil des Bundesgerichts 8C_143/2012 vom 19. September 2012 E. 4.3). 2.</w:t>
      </w:r>
    </w:p>
    <w:p>
      <w:r>
        <w:rPr>
          <w:b/>
        </w:rPr>
        <w:t>E. 2</w:t>
      </w:r>
    </w:p>
    <w:p>
      <w:r>
        <w:t>3. Februar 2018 Beschwerde gegen den Einsprache entscheid vom 2 6. Januar 2018 und beantragte, dieser sei aufzuheben und es sei ihr ab 1. Juli 2017 ein Anspruch auf Arbeitslosenentschädigung zuzuerkennen ( Urk. 1 S. 2). Die ALK beantragte mit Beschwerdeantwort vom 13.</w:t>
      </w:r>
    </w:p>
    <w:p>
      <w:r>
        <w:t>März 2018 ( Urk. 5) die Abweisung der Beschwerde. Dies wurde de r Beschwerdeführer in am 1 6. März 2018 zur Kenntnis gebracht ( Urk. 8). Das Gericht zieht in Erwägung: 1.</w:t>
      </w:r>
    </w:p>
    <w:p>
      <w:r>
        <w:rPr>
          <w:b/>
        </w:rPr>
        <w:t>E. 2.1</w:t>
      </w:r>
    </w:p>
    <w:p>
      <w:r>
        <w:t>Die Beschwerdegegnerin verneinte in ihrem Einspracheentscheid ( Urk. 2) eine Anspruchsberechtigung der Beschwerdeführerin mit der Begründung, die A.___ GmbH und die B.___ könnten nicht als unabhängig voneinander bezeichnet werden. Vielmehr sei davon aus zugehen, dass zwischen den beiden Unternehmen in faktischer Hinsicht eine per sonelle, sachliche und örtliche Verbindung bestehe. Nicht nur der Name der bei den Unternehmen sei fast gleich. Beide Unternehmen würden von der gleichen Familie geführt, würden den gleichen Zweck verfolgen und befänden sich an der identischen Adresse, die mit der Wohnadresse der Beschwerdeführerin überein stimme (S. 3) . Bei der A.___ GmbH und der B.___ handle es sich um zwei miteinander sowohl personell als auch sachlich und örtlich sehr eng verbundene Gesellschaften. Sie würden als ein ein ziges, kompaktes Ganzes, ein sogenanntes Konglomerat erscheinen, innerhalb dessen die Beschwerdeführerin eine arbeitgeberähnliche Stellung sowie mass ge bliche Einflussnahme innehabe. Zusammenfassend bestehe kein Anspruch auf Arbeitslosenentschädigung (S. 4).</w:t>
      </w:r>
    </w:p>
    <w:p>
      <w:r>
        <w:rPr>
          <w:b/>
        </w:rPr>
        <w:t>E. 2.2</w:t>
      </w:r>
    </w:p>
    <w:p>
      <w:r>
        <w:t>Dagegen machte die Beschwerdeführerin in ihrer Beschwerde ( Urk. 1) geltend, dass sie bei der ehemaligen Arbeitgeberin A.___ GmbH keine arbeitgeberähnliche Stellung innegehabt habe und eine solche auch nicht nach ihrem Austritt aus dem Betrieb beibehalten worden sei. Auch könne sie nicht als mitarbeitende Ehegattin einer Person mit arbeitgeberähnlichen Stellung bei der A.___ GmbH gelten, weil ihr Ehemann bei der A.___ GmbH keine derartige Funktion bekleide (S. 3 Ziff. 4.1). Zudem habe sie mit der Einzelfirma B.___ nie in einem Arbeitsverhältnis gestanden und habe somit keine arbeitgeberähnliche Stellung gehabt. Somit sei sie auch nie eine «mitarbeitende Ehegattin» gewesen. Der Umstand, dass sie einzelzeichnungsberechtigt sei, ändere daran nichts, da der Wortlaut von Art. 31 Abs.</w:t>
      </w:r>
    </w:p>
    <w:p>
      <w:r>
        <w:rPr>
          <w:b/>
        </w:rPr>
        <w:t>E. 2.3</w:t>
      </w:r>
    </w:p>
    <w:p>
      <w:r>
        <w:t>Strittig und zu prüfen ist der Anspruch der Beschwerdeführerin auf Arbeitslosen entschädigung ab 1. Juli 2017.</w:t>
      </w:r>
    </w:p>
    <w:p>
      <w:r>
        <w:rPr>
          <w:b/>
        </w:rPr>
        <w:t>E. 3</w:t>
      </w:r>
    </w:p>
    <w:p>
      <w:r>
        <w:t>Angesichts dieser Gegebenheiten ging die Beschwerdegegnerin zu Recht davon aus, dass die A.___ GmbH und die B .___ aufgrund ihrer engen personellen, örtlichen und sachlichen Verbindung ein Konglomerat bilden.</w:t>
      </w:r>
    </w:p>
    <w:p>
      <w:r>
        <w:t>Die Beschwerdeführerin war bis am 3 0. November 2009 als Gesellschafterin der A.___ GmbH im Handelsregister aufgeführt , verlor jedoch diese Anstellung.</w:t>
      </w:r>
    </w:p>
    <w:p>
      <w:r>
        <w:t>Sodann ist die Beschwerdeführerin seit dem 1 2. Januar 2009 mit Ein zel unterschrift bei der B .___</w:t>
      </w:r>
    </w:p>
    <w:p>
      <w:r>
        <w:t>im Handels re gister eingetragen. Somit wurde sie vom Erstbetrieb - der A.___ GmbH - entlassen, hat aber gleichzeitig im Drittbetrieb - der B .___ - eine arbeitgeberähnliche Stellung inne, weshalb sie auch in Bezug auf den Erstbetrieb als arbeitgeberähnliche Person gilt und bei Verlust der Anstellung im Erstbetrieb keinen Versicherungsschutz beanspruchen kann (vgl. vorstehend E. 3.1). Angesichts der verwandtschaftlichen Bande zu ihrem Sohn und der familiären Verflechtung beider Firmen besteht daher durch aus die Möglichkeit, dass die Beschwerdeführerin weiterhin (mit-)bestimmen oder aber zumindest massgeblich beeinflussen konnte und damit Einfluss auf beide Firmen ausübt . Weiter fällt auf, dass die Beschwerdeführerin</w:t>
      </w:r>
    </w:p>
    <w:p>
      <w:r>
        <w:t>i m ersten Antrag auf Arbeitslosenentschädigung vom 2. Mai 2017 (vgl. Urk. 6/11 Ziff. 28) sowie dessen Ergänzung (vgl. Urk. 6/19 Ziff. 28) angegeben hat, dass sie oder ihr Ehe gatte am Betrieb des letzten Arbeitgebers beteiligt sind oder einem obersten betriebli chen Entscheidungsgremium angehört en . Mit Schreiben vom 26.</w:t>
      </w:r>
    </w:p>
    <w:p>
      <w:r>
        <w:t>Sep tember 2017 wurde die Beschwerdeführerin wegen fehlender Unterlagen unter anderem gefragt, in welchem Betrieb sie oder ihr Ehegatte beteiligt sind (vgl.</w:t>
      </w:r>
    </w:p>
    <w:p>
      <w:r>
        <w:t>Urk.</w:t>
      </w:r>
    </w:p>
    <w:p>
      <w:r>
        <w:t>6/15), worauf s ie im Antrag auf Arbeits losen entschädigung vom 4. Oktober 2017, welcher nunmehr nicht mehr von Hand, sondern mit dem Computer ausgefüllt wurde, die Frage nach einer Beteiligung auf einmal doch verneinte ( Urk. 6/20).</w:t>
      </w:r>
    </w:p>
    <w:p>
      <w:r>
        <w:rPr>
          <w:b/>
        </w:rPr>
        <w:t>E. 3.1</w:t>
      </w:r>
    </w:p>
    <w:p>
      <w:r>
        <w:t>Aus den Akten ergibt sich, dass die Beschwerdeführerin</w:t>
      </w:r>
    </w:p>
    <w:p>
      <w:r>
        <w:t>seit 1990 als Bau- und Unterhaltsreinigerin bei der A.___ GmbH arbeitete (vgl. Urk. 6/11, Urk. 6/12, Urk. 6/19). Ein schriftlicher Arbeitsvertrag über diese Tätigkeit bestand erst seit 3 1. Dezember 2001 (vgl. Arbeitsvertrag, Urk. 6/35 = Urk. 6/42). Welche Stellung oder welche Aufgaben die Beschwerdeführerin im Betrieb innehatte, ergibt sich aus dem Arbeitsvertrag nicht. Aus dem Vertrag ist einzig ersichtlich, dass die der Arbeitnehmerin vom Arbeitgeber übertragenen Aufgaben wie bisher mündlich erfolgen. Aus dem Handelsregistereintrag der A.___ GmbH ist ersichtlich , dass die Beschwerdeführerin vom 2 0. Mai 1997 bis</w:t>
      </w:r>
    </w:p>
    <w:p>
      <w:r>
        <w:rPr>
          <w:b/>
        </w:rPr>
        <w:t>E. 3.2</w:t>
      </w:r>
    </w:p>
    <w:p>
      <w:r>
        <w:t>Aus den Akten ergibt sich weiter, dass der Zweck und Geschäftsbereich der beiden Firmen im Wesentlichen identisch sind . Sowohl die A.___ GmbH als auch die B .___ bezwecken die Reinigung und den Unterhalt von Gebäuden/ Liegenschaften. Weiter steht fest, dass die</w:t>
      </w:r>
    </w:p>
    <w:p>
      <w:r>
        <w:t>Inhaber und Gesellschafter beider Unternehmen Mitglieder der gleichen Familie sind, zu welcher auch die Beschwerdeführerin gehört. Darüber hinaus ist der Gesellschaftssitz respektive die Adresse beider Firmen identisch und</w:t>
      </w:r>
    </w:p>
    <w:p>
      <w:r>
        <w:t>stimmen mit de r Privatadres se der Beschwerdeführerin und ihres Ehemannes überein.</w:t>
      </w:r>
    </w:p>
    <w:p>
      <w:r>
        <w:t>Damit steht fest, dass zwei f unktionell und personell eng verbundene Firmen vor liegen , die einer einzigen Familie gehören, wobei angesichts der engen familiären Verflechtung der Firmen ein Missbrauchspotential nicht von der Hand zu weisen ist.</w:t>
      </w:r>
    </w:p>
    <w:p>
      <w:r>
        <w:rPr>
          <w:b/>
        </w:rPr>
        <w:t>E. 4</w:t>
      </w:r>
    </w:p>
    <w:p>
      <w:r>
        <w:t>In Würdigung der gesamten Umstände liegt damit bei der vorliegenden Kon stellation zweier eng verflochtener Familienbetriebe ein Risiko einer miss bräuch lichen Beanspruchung der Arbeitslosenversicherung vor, was nach der Recht spre chung genügt, um den Anspruch auf Arbeitslosenentschädigung einer arbeitgeberähnlichen Person auszuschliessen ( vgl. Urteil des Bundesgerichts C</w:t>
      </w:r>
    </w:p>
    <w:p>
      <w:r>
        <w:t>52/05 E. 2, ARV 2003 Nr. 22).</w:t>
      </w:r>
    </w:p>
    <w:p>
      <w:r>
        <w:t>So will die zur arbeitgeberähnlichen Stellung ergangene Rechtsprechung nicht nur dem ausgewiesenen Missbrauch als solchem begegnen, sondern bereits dem Risiko eines solchen, welche der Ausrichtung von Arbeitslosenentschädigung an arbeitgeberähnliche Personen und deren im Betrieb mitarbeitenden Ehegatten inhärent ist (vgl. Urteil des Bundesgerichts 8C_509/2007 E. 3.2, so auch C 117/04 E. 2.4 mit Verweis auf Urteil C 92/02).</w:t>
      </w:r>
    </w:p>
    <w:p>
      <w:r>
        <w:t>Dass die B .___</w:t>
      </w:r>
    </w:p>
    <w:p>
      <w:r>
        <w:t>nie Arbeitgeberin der Beschwerdeführerin war, ändert an einem nicht auszuschliessenden Miss brauchsrisiko ebenso wenig wie die Tatsache, dass die Firma B .___</w:t>
      </w:r>
    </w:p>
    <w:p>
      <w:r>
        <w:t>betriebswirtschaftlich inaktiv ist (vgl. Urk. 1 S. 3 f. ) . So ist die Firma B .___</w:t>
      </w:r>
    </w:p>
    <w:p>
      <w:r>
        <w:t>weiterhin als aktive Firma im Handelsregister eingetragen (vgl. Urk. 6/14) und wäre die Beschwerdeführerin aufgrund ihrer Stellung und Einflussmöglichkeiten innerhalb des Konglomerats wohl in der Lage, sich von einem in den anderen Betrieb verschieben zu lassen und dort neu anstellen zu lassen, so dass die Kündigung nichts an der Disposi tionsfreiheit geändert hat (vgl. vorstehend E. 1.2) . 3.</w:t>
      </w:r>
    </w:p>
    <w:p>
      <w:r>
        <w:rPr>
          <w:b/>
        </w:rPr>
        <w:t>E. 5</w:t>
      </w:r>
    </w:p>
    <w:p>
      <w:r>
        <w:t>Nach dem Gesagten ging d ie Beschwerdegegnerin zu Recht von eine r</w:t>
      </w:r>
    </w:p>
    <w:p>
      <w:r>
        <w:t>arbeitge ber ähnlichen Stellung aus und hat demnach einen Anspruch der Beschwerde führerin ab dem 1. Juli 2017 zu Recht verneint.</w:t>
      </w:r>
    </w:p>
    <w:p>
      <w:r>
        <w:t>Dies führt zur Abweisung der Beschwerde. Das Gericht erkennt: 1.</w:t>
      </w:r>
    </w:p>
    <w:p>
      <w:r>
        <w:t>Die Beschwerde wird abgewiesen. 2.</w:t>
      </w:r>
    </w:p>
    <w:p>
      <w:r>
        <w:t>Das Verfahren ist kostenlos. 3.</w:t>
      </w:r>
    </w:p>
    <w:p>
      <w:r>
        <w:t>Zustellung gegen Empfangsschein an: - Rechtsanwalt Aleksandar Simic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