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AL.2018.00045 vom 17. April 2018</w:t>
      </w:r>
    </w:p>
    <w:p>
      <w:r>
        <w:t>ZH Sozialversicherungsgericht, 2018-04-17, DE</w:t>
      </w:r>
    </w:p>
    <w:p>
      <w:r>
        <w:rPr>
          <w:b/>
        </w:rPr>
        <w:t xml:space="preserve">Quelle: </w:t>
      </w:r>
      <w:r>
        <w:t>https://mcp.opencaselaw.ch/entscheid/zh_sozialversicherungsgericht_AL.2018.00045</w:t>
      </w:r>
    </w:p>
    <w:p>
      <w:r>
        <w:t>FR: ZH_SOZIALVERSICHERUNGSGERICHT AL.2018.00045 du 17 avril 2018</w:t>
      </w:r>
    </w:p>
    <w:p>
      <w:r>
        <w:t>IT: ZH_SOZIALVERSICHERUNGSGERICHT AL.2018.00045 del 17 aprile 2018</w:t>
      </w:r>
    </w:p>
    <w:p>
      <w:pPr>
        <w:pStyle w:val="Heading2"/>
      </w:pPr>
      <w:r>
        <w:t>Erwägungen</w:t>
      </w:r>
    </w:p>
    <w:p>
      <w:r>
        <w:rPr>
          <w:b/>
        </w:rPr>
        <w:t>E. 1</w:t>
      </w:r>
    </w:p>
    <w:p>
      <w:r>
        <w:t>4. Dezember 2016 bis am 1 8. Januar 2017 wegen Kollusionsgefahr bei Verdacht auf Betrug in Untersuchungshaft genommen ( Urk. 7/7, 7/12). Am 1 7. Februar 2017 meldete sich X.___ , der seit 2 6. August 2013 als einziges Mitglied der B.___ AG im Han delsregister des Kantons C.___</w:t>
      </w:r>
    </w:p>
    <w:p>
      <w:r>
        <w:t>eingetragen ist</w:t>
      </w:r>
    </w:p>
    <w:p>
      <w:r>
        <w:t>( Urk. 7/18), zur Arbeitsvermitt lung beim Regionalen Arbeitsvermittlungszentrum (RAV) Meilen ( Urk. 7/1) , und zum Bezug von Arbeitslosenentschädigung an ( Urk. 7/4). Mit Verfügung vom 1 7. August 2017 lehnte die Unia Arbeitslosenkasse das Gesuch um Ausrichtung von Arbeitslosenentschädigung ab 1 7. Februar 2017 ab mit der Begründung, dass aufgrund der arbeitgeberähnlichen Stel lung des Versicherten in der</w:t>
      </w:r>
    </w:p>
    <w:p>
      <w:r>
        <w:t>B.___ AG eine Missbrauchs gefahr gegeben sei ( Urk. 7/62). Die Einsprache des Versicherten vom 1 8. September 2017 ( Urk. 7/63) wies sie mit Entscheid vom 2 1. Dezember 2017 ab ( Urk. 2).</w:t>
      </w:r>
    </w:p>
    <w:p>
      <w:r>
        <w:rPr>
          <w:b/>
        </w:rPr>
        <w:t>E. 1.1</w:t>
      </w:r>
    </w:p>
    <w:p>
      <w:r>
        <w:t>Die Beschwerdegegnerin legte die Bestimmung zum Ausschluss arbeitgeberähn licher Personen und im Betrieb mitarbeitender Ehegatten vom Anspruch auf Kurzarbeitsentschädigung ( Art. 31 Abs.</w:t>
      </w:r>
    </w:p>
    <w:p>
      <w:r>
        <w:rPr>
          <w:b/>
        </w:rPr>
        <w:t>E. 1.2</w:t>
      </w:r>
    </w:p>
    <w:p>
      <w:r>
        <w:t>Die Frage, ob eine arbeitnehmende Person einem obersten betrieblichen Ent scheidungsgremium angehört und ob sie in dieser Eigenschaft massgeblich Ein fluss auf die Unternehmensentscheidungen nehmen kann, ist aufgrund der internen betrieblichen Struktur zu beantworten. Keine Prüfung des Einzelfalles ist erforderlich, wenn sich die massgebliche Entscheidungsbefugnis bereits aus dem Gesetz selbst (zwingend) ergibt (BGE 123 V 234 E. 7a). In diesem Sinn hat das Bundesgericht den mitarbeitenden Verwaltungsrat einer AG, für welchen das Gesetz in der Eigenschaft als Verwaltungsrat in Art. 716-716b Schweize rischen Obligationenrecht s</w:t>
      </w:r>
    </w:p>
    <w:p>
      <w:r>
        <w:t>( OR ) verschiedene, nicht übertrag- und entziehbare, die Entscheidungen des Arbeitgebers bestimmende oder massgeblich beeinflus sende Aufgaben vorschreibt, vom Leistungsanspruch generell ausgeschlossen (BGE 123 V 234 E. 7a; 122 V 270 E. 3)</w:t>
      </w:r>
    </w:p>
    <w:p>
      <w:r>
        <w:rPr>
          <w:b/>
        </w:rPr>
        <w:t>E. 1.3</w:t>
      </w:r>
    </w:p>
    <w:p>
      <w:r>
        <w:t>Eine besondere Situation mit erhöhter Missbrauchsgefahr liegt rechtsprechungs gemäss auch dann vor, wenn verschiedene Firmen, welche von Mitgliedern der gleichen Familie beherrscht werden, ein Firmenkonglomerat bilden. Ein solches ist dann anzunehmen, wenn verschiedene in ihrer Geschäftstätigkeit vergleich bare Firmen eng verflochten sind und fast identisch zusammengesetzte Ent scheidungsgremien aufweisen, so dass sie als ein einziges kompaktes G anzes erscheinen. Versicherte, die von einem - Teil eines Firmenkonglomerats darstel lenden - Erstbetrieb entlassen wurden, und welche gleichzeitig in einem zum gleichen Konglomerat gehörenden Drittbetrieb eine arbeitgeberähnliche Stellung innehaben, könnten sich bei Bedarf in einem anderen von der Geschäftstätigkeit her vergleichbaren Betrieb des Konglomerats wieder anstellen lassen. Aus die sem Grund gelten diese Personen auch in Bezug auf den Erstbetrieb als arbeit geberähnliche Person. Bei Verlust der Anstellung im Erstbetrieb besteht daher kein Versicherungsschutz. Arbeitslosenversicherungsrechtlich wird ein Firmen konglomerat daher nicht anders behandelt, als eine Firma, welche verschiedene Abteilungen und Betriebe hat (BJM 2003 S. 131; Urteile des Bundesgerichts C 376/99 vom 1 4. März 2001 E. 3 und C 219/02 vom 1 7. März 2003 E. 2.3).</w:t>
      </w:r>
    </w:p>
    <w:p>
      <w:r>
        <w:t>Bei einer solchen Vernetzung der Firmen kann es nicht genügen, um den Umgehungstatbestand nicht zu erfüllen, sich im Handelsregister als Gesellschaf ter und Geschäftsführer der einen Firma streichen zu lassen, wenn damit die weitreichenden Bestimmungsmöglichkeiten über die Entscheide des anderen Betriebs nicht verloren gehen (Urteil des Bundesgerichts 8C_143/2012 vom 19. September 2012 E. 4.3). 2.</w:t>
      </w:r>
    </w:p>
    <w:p>
      <w:r>
        <w:rPr>
          <w:b/>
        </w:rPr>
        <w:t>E. 2</w:t>
      </w:r>
    </w:p>
    <w:p>
      <w:r>
        <w:t>Dagegen liess X.___ am 1. Februar 2018 Beschwerde erheben und beantragen , sein Antrag auf Ausrichtung von Arbeitslosenentschädigung ab 1 7. Februar 2017 sei gutzuheissen ( Urk. 1 S. 2). Die Beschwerdegegnerin schloss in der Vernehmlassung vom 8. März 2018 auf Abweisung der Beschwerde ( Urk. 6). Auf die Vorbringen der Parteien und die eingereichten Unterlagen wird, soweit für die Entscheidfindung erforderlich, nachfolgend eingegangen. Das Gericht zieht in Erwägung: 1.</w:t>
      </w:r>
    </w:p>
    <w:p>
      <w:r>
        <w:rPr>
          <w:b/>
        </w:rPr>
        <w:t>E. 2.1</w:t>
      </w:r>
    </w:p>
    <w:p>
      <w:r>
        <w:t>Die Beschwerdegegnerin verneinte den Anspruch auf Arbeitslosenentschä digung ab 1 7. Februar 2017 im angefochtenen Entscheid mit der Begründung, der Beschwerdeführer habe in der Z.___ AG über sehr weitreichende Bef ugnis se verfügt . Dabei könne offen bleiben, ob er in dieser Firma eine arbeitg eberähn liche Stellung inne gehabt habe, habe er doch unbestrittenermassen in der B.___ AG, welche einen identischen Firmenzweck wie die erstere verfolge, eine arbeitgeberähnliche Stellung inne. Aufgrund dessen wie auch angesichts der übrigen offensichtlichen Verflechtungen der Firmen (Firmensitz, Aktionäre) bestehe die Möglichkeit, die Tätigkeiten der B.___ AG auszuweiten und zumindest einen Teil der Tätigkeit der Z.___ AG über die erstere abzuwickeln, womit gemäss bundesgerichtlicher Rechtsprechung (zitier tes Urteil C 63/02 vom 2 0. November 2002) ein Missbrauchsrisiko bestehe , was einen Anspruch auf Arbeitslosenentschädigung ausschliesse ( Urk. 2).</w:t>
      </w:r>
    </w:p>
    <w:p>
      <w:r>
        <w:rPr>
          <w:b/>
        </w:rPr>
        <w:t>E. 2.2</w:t>
      </w:r>
    </w:p>
    <w:p>
      <w:r>
        <w:t>Der Besc hwerdeführer lässt dem im Wesentlichen entgegen halten, die Firma B.___ AG und die Z.___ AG hätten als einzige Verbindung einen gemeinsamen Aktionär; geschäftlich hätten die Unternehmen nichts mit einander zu tun. Von einer vergleichbaren Verflechtung wie derjenigen im Sachverhalt, der dem bundesgerichtlichen Urteil C 63/02 vom 2 0. November 2002 zugrunde lag, könne nicht ausgegangen werden ( Urk. 1).</w:t>
      </w:r>
    </w:p>
    <w:p>
      <w:r>
        <w:rPr>
          <w:b/>
        </w:rPr>
        <w:t>E. 3</w:t>
      </w:r>
    </w:p>
    <w:p>
      <w:r>
        <w:t>lit. c des Bundesgesetzes über die obligatorische Arbeitslosenversicherung und die Insolvenzentschädigung, AVIG) und die Rechtsprechung zur analogen Anwendung dieser Norm auf arbeitge berähnliche Personen, welche Arbeitslosenentschädigung beanspruchen (BGE 123 V 234 E. 7b/bb) , zutreffend dar. Darauf wird verwiesen.</w:t>
      </w:r>
    </w:p>
    <w:p>
      <w:r>
        <w:rPr>
          <w:b/>
        </w:rPr>
        <w:t>E. 3.1</w:t>
      </w:r>
    </w:p>
    <w:p>
      <w:r>
        <w:t>Aus den Akten ergibt sich, dass der Beschwerdeführer vom 1. April 2013 bis 1 4. Dezember 201</w:t>
      </w:r>
    </w:p>
    <w:p>
      <w:r>
        <w:rPr>
          <w:b/>
        </w:rPr>
        <w:t>E. 3.2</w:t>
      </w:r>
    </w:p>
    <w:p>
      <w:r>
        <w:t>Der Anspruch des Beschwerdeführers auf Arbeitslosenentschädigung gebricht denn auch nicht an seiner damaligen Stellung in der Z.___ AG, sondern – wie sich aus dem Folgenden ergibt – a n seiner andauernden arbeitgeberähnlichen Stellung als einziger Verwaltungsrat (mit Einzelunterschrift) der B.___ AG. Der Zweck derselben ist nahezu identisch mit demjenigen der Z.___ AG, beinhaltet mithin gemäss Handelsregistereintrag de n Erwerb, die dauernde Verwaltung, die Finanzierung und die Veräusserung von Beteiligun gen an in- und ausländischen Gesellschaften, die Vornahme von Investitionen in nicht kotierte Gesellschaften (Private Equity) und die damit verbundene Ver waltung liquider Mittel ( Urk. 7/18).</w:t>
      </w:r>
    </w:p>
    <w:p>
      <w:r>
        <w:t>Zwar machte der Beschwerdeführer gegenüber der Beschwerde gegnerin geltend, der Rücktritt vom Amt des</w:t>
      </w:r>
    </w:p>
    <w:p>
      <w:r>
        <w:t>Verwaltungsrates, welches er unentgeltlich über nommen habe, sei ihm bis anhin nicht möglich gewesen, weil die Staatsanwalt schaft sämtliche Unterlagen, die Buchhaltung und die Aktien der B.___ AG mitgenommen habe, weshalb er keine Generalversammlung abhal ten un d kein neuer Verwaltungsrat erna nnt werden könne ( Urk. 7/6 S. 1, 7/38 S. 2). Dies ändert jedoch nichts daran, dass es dem Beschwerdeführer angesichts der nahezu gleichlautenden Firmenzwecke der Z.___ AG und der B.___ AG sowie seiner weiterhin andauernden arbeit geberähnlichen Stellung in der L etzteren grunds ätzlich möglich gewesen wäre, i m hier massge blichen Beurteilungszeitraum vom 1 7. Februar bis zum Erlass des angefochte nen Entscheids am 2 1. Dezember 2017 (BGE 130 V 138 E. 2.1) die Geschäftstä tigkeit der B.___ AG auszuweiten und gegebenenfalls einen Teil der Tätigkeiten der Z.___ über die erstere abzuwickeln.</w:t>
      </w:r>
    </w:p>
    <w:p>
      <w:r>
        <w:t>Ob die Z.___ AG und die B.___ AG bis am 1 4. Dezember 2016 tatsächlich z usammengearbeitet hatt en , mithin ein eigentliches Firmenkonglo merat bildeten , lässt sich aufgrund der gegebenen Aktenlage nicht abschlies send feststellen. Jedenfalls aber bestanden neben de n identischen Firmen zwecke n personelle Verflechtungen, einerseits in der Person des Beschwerdefüh rers, and erseits in einem Hauptaktionär der Z.___ AG ,</w:t>
      </w:r>
    </w:p>
    <w:p>
      <w:r>
        <w:t>der offensich t lich auch Mitaktionär der B.___ AG war ( vgl. Urk. 7/38 S. 2). A uffallend ist zudem, dass die B.___ AG bis 1 7. März 2017 in C.___ domiziliert war und sich seit 1 7. März 2017 in C.___ befindet. Die Z.___ AG ihrerseits wechselte am 2 5. Juli 2017 ihren Gesellschaftssitz von der D.___ an den ursprünglichen Gesellschaftssitz der B.___ AG, (vgl. Internetauszüge des Handelsregisteramtes C.___ ). Anlass zur Untersuchungshaft des Beschwerdeführers bildete zudem unter anderem die Annahme der Staats anwaltschaft A.___ , dass Gelder von Investoren unter anderem auf ein Konto der B.___ AG einbezahlt worden waren ( Urk.</w:t>
      </w:r>
    </w:p>
    <w:p>
      <w:r>
        <w:rPr>
          <w:b/>
        </w:rPr>
        <w:t>E. 6</w:t>
      </w:r>
    </w:p>
    <w:p>
      <w:r>
        <w:t>bei der Firma Z.___ AG als Chief Financial Officer arbeite te ( Urk. 7/74). Laut Handelsregistereintrag vom 2 2. Februar 2017 bezweckt die Z.___ AG unter anderem den Erwerb, die dauernde Ver w altung, die Finanzie rung und die Veräusserung von Beteiligungen an in- und ausländischen Gesell schaften, die Vornahme von Investitionen in nicht kotierte Gesellschaften (Pri vate Equity) und die damit verbundene Verwaltung liquider Mittel ( Urk. 7/17). Laut Angaben des Beschwerdeführers gegenüber der Beschw erdegegnerin vom 1 9. Februar 201</w:t>
      </w:r>
    </w:p>
    <w:p>
      <w:r>
        <w:rPr>
          <w:b/>
        </w:rPr>
        <w:t>E. 7</w:t>
      </w:r>
    </w:p>
    <w:p>
      <w:r>
        <w:t>S. 2). Angesichts dieser Auffälligkeiten ging die Beschwerdegegnerin zu Recht davon aus, dass die vorliegende Konstellation durchaus vergleichbar ist mit derjenigen, welche dem Urteil des Bundesgerichts C 63/02 vom 2 0. November 2002 zugrunde lag , und dass in der über den 1 7. Februar 2017 andauernden arbeit geberähnlichen Stellung des Beschwerdeführers in der B.___ AG ein Missbrauchsrisiko lag, was nach der Rechtsprechung genügt, um den Anspruch auf Arbeitslosenentschädigung einer arbeitgeberähnlichen Person auszuschliessen (ARV 2003 Nr. 22).</w:t>
      </w:r>
    </w:p>
    <w:p>
      <w:r>
        <w:t>Lediglich zu erwähnen bleibt,</w:t>
      </w:r>
    </w:p>
    <w:p>
      <w:r>
        <w:t>dass der Beschwerdeführer bis 2 9. November res pektive 7. Dezember 2016 im Handelsregister eingetragener Geschäftsfüh rer dreier deutscher Unternehmen war, nämlich der O.___ - und P.___ -GmbH, der E.___ GmbH, und der F.___ GmbH, (vgl. unter: www.online-handelsregister.de ) , was er sowohl im verwaltungsrechtlichen als auch im gerichtlichen Verfahren unerwähnt liess. Ob diese Firmen mit den s chweize rischen Unternehmen abgesehen von der Person des Beschwerdeführers ver flochten waren oder sind, lässt sich bei der gegebenen Aktenlage nicht feststel len; doch drängen sich weitere Zweifel an der grundsätzlichen Glaubhaftigkeit der Aussagen des Beschwerdeführers auf und auch an den von ihm geltend gemachten Aufgaben und Stellungen in der Z.___ AG und der B.___ AG, was den Schluss auf das Vorliegen eines Missbrauchsrisikos unter stützt .</w:t>
      </w:r>
    </w:p>
    <w:p>
      <w:r>
        <w:t>Zusammenfassend erweist sich der angefochtene Entscheid als zutreffend; die Beschwerde ist abzuweisen. Das Gericht erkennt: 1.</w:t>
      </w:r>
    </w:p>
    <w:p>
      <w:r>
        <w:t>Die Beschwerde wird abgewiesen. 2.</w:t>
      </w:r>
    </w:p>
    <w:p>
      <w:r>
        <w:t>Das Verfahren ist kostenlos. 3.</w:t>
      </w:r>
    </w:p>
    <w:p>
      <w:r>
        <w:t>Zustellung gegen Empfangsschein an: - Fortuna Rechtsschutz-Versicherungs-Gesellschaft AG - Unia Arbeitslosenkasse - seco - Direktion für Arbeit - Amt für Wirtschaft und Arbeit (AWA)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Die VorsitzendeDie Gerichtsschreiberin GrünigGasser Küffer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