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AL.2018.00038 vom 8. November 2019</w:t>
      </w:r>
    </w:p>
    <w:p>
      <w:r>
        <w:t>ZH Sozialversicherungsgericht, 2019-11-08, DE</w:t>
      </w:r>
    </w:p>
    <w:p>
      <w:r>
        <w:rPr>
          <w:b/>
        </w:rPr>
        <w:t xml:space="preserve">Quelle: </w:t>
      </w:r>
      <w:r>
        <w:t>https://mcp.opencaselaw.ch/entscheid/zh_sozialversicherungsgericht_AL.2018.00038</w:t>
      </w:r>
    </w:p>
    <w:p>
      <w:r>
        <w:t>FR: ZH_SOZIALVERSICHERUNGSGERICHT AL.2018.00038 du 8 novembre 2019</w:t>
      </w:r>
    </w:p>
    <w:p>
      <w:r>
        <w:t>IT: ZH_SOZIALVERSICHERUNGSGERICHT AL.2018.00038 del 8 novembre 2019</w:t>
      </w:r>
    </w:p>
    <w:p>
      <w:pPr>
        <w:pStyle w:val="Heading2"/>
      </w:pPr>
      <w:r>
        <w:t>Erwägungen</w:t>
      </w:r>
    </w:p>
    <w:p>
      <w:r>
        <w:rPr>
          <w:b/>
        </w:rPr>
        <w:t>E. 1</w:t>
      </w:r>
    </w:p>
    <w:p>
      <w:r>
        <w:t>X.___ , geboren 1970, war ab dem 3. November 2015 bei der Y.___ AG als Lagermitarbeiter angestellt, als er am 1 0. Dezember 2015 verunfallte und sich am linken Knie verletzte ( Urk. 7/12, 7/79 - 82 und 7/93). Die Suva erbrachte die gesetzlichen Leistungen , bis sie diese per 3 0. April 2017 ein stellte</w:t>
      </w:r>
    </w:p>
    <w:p>
      <w:r>
        <w:t>( vgl. Urk. 3/4, 7/88). Bereits am 21./</w:t>
      </w:r>
    </w:p>
    <w:p>
      <w:r>
        <w:rPr>
          <w:b/>
        </w:rPr>
        <w:t>E. 2</w:t>
      </w:r>
    </w:p>
    <w:p>
      <w:r>
        <w:t>Satz 1 AVIG gilt der körperlich oder geistig Behinderte als vermittlungsfähig, wenn ihm bei ausgeglichener Arbeitsmarktlage, unter Berück sichtigung seiner Behinderung, auf dem Arbeitsmarkt eine zumutbare Arbeit ver mittelt werden könnte. Art. 15 Abs.</w:t>
      </w:r>
    </w:p>
    <w:p>
      <w:r>
        <w:rPr>
          <w:b/>
        </w:rPr>
        <w:t>E. 2.1</w:t>
      </w:r>
    </w:p>
    <w:p>
      <w:r>
        <w:t>Eine der gesetzlichen Voraussetzungen für den Anspruch auf Arbeitslosenent schädigung ist die Vermittlungsfähigkeit ( Art. 8 Abs. 1 lit . f des Bundesgesetzes über die obligatorische Arbeitslosenversicherung und die Insolvenzentschädi gung, AVIG ). Gemäss Art. 15 Abs. 1 AVIG ist die arbeitslose Person vermittlungs fähig, wenn sie bereit, in der Lage und berechtigt ist, eine zumutbare Arbeit anzuneh men und an Eingliederungsmassnahmen teilzunehmen. Zur Vermitt lungsfähigkeit gehört demnach nicht nur die Arbeits 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Arbeitsvermittlung zur Verfügung zu stellen, angebotene zumut bare Arbeit anzunehmen und sich selbst intensiv nach einer zumutbaren Stelle umzusehen (Urteil des Bundesgerichts 8C_99/2012 vom 2. April 2012 E. 2 mit Hinweis).</w:t>
      </w:r>
    </w:p>
    <w:p>
      <w:r>
        <w:rPr>
          <w:b/>
        </w:rPr>
        <w:t>E. 2.2</w:t>
      </w:r>
    </w:p>
    <w:p>
      <w:r>
        <w:t>Nach Art. 15 Abs.</w:t>
      </w:r>
    </w:p>
    <w:p>
      <w:r>
        <w:rPr>
          <w:b/>
        </w:rPr>
        <w:t>E. 2.4</w:t>
      </w:r>
    </w:p>
    <w:p>
      <w:r>
        <w:t>Die Rechtsbeständigkeit von formlosen Verwaltungsakten gilt bei zulässigerweise formlos ergangenen Entscheiden (vgl. Art. 51 Abs. 1 ATSG und betreffende spezialgesetzliche Bestimmungen) als eingetreten, wenn anzunehmen ist, die betroffene Person habe sich mit einer getroffenen Regelung abgefunden. Dies ist dann der Fall, wenn die nach den Umständen zu bemessende Überlegungs- und Prüfungsfrist abgelaufen ist, welche der betroffenen Person zusteht, um sich gegen den formlosen oder faktischen Verwaltungsentscheid zu verwahren (vgl. Art. 51 Abs. 2 ATSG; BGE 134 V 145 E. 5.3.1, 132 V 412 E. 5, 129 V 110 E. 1.2.2, je mit Hinweisen).</w:t>
      </w:r>
    </w:p>
    <w:p>
      <w:r>
        <w:t>Nach Ablauf einer Zeitspanne, die der Rechtsmittelfrist bei formellen Verfügun gen entspricht, darf hingegen der Versicherungsträger in einer unbeanstandet gebliebenen « formlosen Verfügung » oder « faktischen Verfügung » zugespro chene Leistungen nur unter den Voraussetzungen der Wiedererwägung oder prozessualen Revision (Art. 53 ATSG) zurückfordern (BGE 129 V 110 Regeste; vgl. zu den Rückerstattungsvoraussetzungen auch BGE 142 V 259 E. 3.2 mit Hinweisen).</w:t>
      </w:r>
    </w:p>
    <w:p>
      <w:r>
        <w:rPr>
          <w:b/>
        </w:rPr>
        <w:t>E. 3</w:t>
      </w:r>
    </w:p>
    <w:p>
      <w:r>
        <w:t>der Verordnung über die obligatorische Arbeitslosenversicherung und die Insolvenzentschädigung (AVIV) legt fest, dass ein Behinderter, der unter der Annahme einer ausgeglichenen Arbeitsmarktlage nicht offensichtlich vermittlungsunfähig ist, und der sich bei der Invalidenver sicherung oder einer anderen Versicherung nach Art. 15 Abs. 2 AVIV angemeldet hat, bis zum Entscheid der anderen Versicherung als vermittlungsfähig gilt.</w:t>
      </w:r>
    </w:p>
    <w:p>
      <w:r>
        <w:t>In diesem Sinn sieht Art. 70 Abs. 2 lit . b des Bundesgesetzes über den Allgemei nen Teil des Sozialversicherungsrechts (ATSG) vor, dass die Arbeitslosenversiche rung für Leistungen, deren Übernahme durch die Arbeitslosenversicherung, die Krankenversicherung, die Unfallversicherung oder die Invalidenversicherung umstritten ist, vorleistungspflichtig ist (BGE 142 V 380 E. 3.1) . Aufgrund dieser Bestimmungen hat die Arbeitslosenversicherung arbeitslose, bei einer anderen Versicherung angemeldete Person zu entschädigen, falls ihre Vermittlungsun fähigkeit nicht offensichtlich ist. Dieser Anspruch auf eine ungekürzte Arbeitslo 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Anstellung mit entsprechendem Pensum anzutre ten (BGE 142 V 380 E. 3.2, 136 V 95 E. 7.1). Will eine versicherte Person aufgrund ihrer gesundheitlichen Einschränkung allerdings gar nicht mehr arbeiten oder schätzt sie sich selber als ganz arbeitsunfähig ein, so ist sie vermittlungsunfähig. Unter diesen Umständen hat die versicherte Person keinen Anspruch auf (Vor-) Leistungen der Arbeitslosenversicherung (BGE 136 V 95 E. 7.3; Urteil des Bundesgerichts 8C_40 1/2014 vom 2 5. November 2014 E. 2.2). 2 .3</w:t>
      </w:r>
    </w:p>
    <w:p>
      <w:r>
        <w:t>Laut Art. 95 Abs. 1 AVIG richtet sich die Rückforderung nach Art. 25 ATSG . Gemäss Art. 25 Abs. 1 ATSG sind unrechtmässig bezogene Leistungen zurückzu 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rPr>
          <w:b/>
        </w:rPr>
        <w:t>E. 3.1</w:t>
      </w:r>
    </w:p>
    <w:p>
      <w:r>
        <w:t>Im angefochtenen Einspracheentscheid vom 1 9. Januar 2018 zog die Beschwer degegnerin im Wesentlichen in Erwägung, der Beschwerdeführer habe sich am 2 2. Juli 2016 bei der Invalidenversicherung zum Leistungsbezug angemeldet. Mit Vorbescheid vom 1 8. April 2017 sei ein Rentenanspruch verneint worden, woge gen der Beschwerdeführer Einsprache erhoben habe. Am 2 1. April 2017 habe er sich zusätzlich bei der Arbeitslosenversicherung zur Stellenvermittlung angemel det und die Ausrichtung von Arbeitslosenentschädigung ab 1. Mai 2017 bean tragt. Die Vorleistungspflicht gemäss Art. 70 Abs. 1 und 2 lit . b ATSG bestehe grundsätzlich solange, bis eine Verfügung einer anderen Versicherung – vorlie gend der Invalidenversicherung – ergangen sei. Gemäss den Arztzeugnissen von Dr. Z.___ , Facharzt für Allgemeine Innere Medizin, sei der Beschwerdeführer jedoch vom 1. Mai bis 3 0. November 2017 zu 100 % arbeits unfähig gewesen. Folglich fehle es an der Anspruchsvoraussetzung einer mindes tens 20%igen Arbeitsfähigkeit, weshalb mangels Vermittlungsfähigkeit ab dem 1. Mai 2017 kein e Vorleistungspflicht bestehe. Da der Beschwerdeführer bereits vor der Anmeldung zum Bezug von Arbeitslosenentschädigung unfallbedingt arbeitsunfähig gewesen sei, habe er gemäss Art. 28 Abs. 1 AVIG lediglich Anspruch auf 30 Taggelder. Dementsprechend habe er die für den Zeitraum vom 3 1. Mai bis 3 1. August 2017 ausgerichtete Arbeitslosenentschädigung im Gesamtbetrag von Fr. 4'290.25 zurückzuerstatten, da diese un rechtmässig bezo gen worden sei ( Urk. 2 S. 4 f.).</w:t>
      </w:r>
    </w:p>
    <w:p>
      <w:r>
        <w:rPr>
          <w:b/>
        </w:rPr>
        <w:t>E. 3.2</w:t>
      </w:r>
    </w:p>
    <w:p>
      <w:r>
        <w:t>Demgegenüber mach t der Beschwerdeführer in seiner</w:t>
      </w:r>
    </w:p>
    <w:p>
      <w:r>
        <w:t>Beschwerdeschrift vom 23. Januar 2018 sinngemäss geltend,</w:t>
      </w:r>
    </w:p>
    <w:p>
      <w:r>
        <w:t>er habe die Taggeldleistungen vom 3 1. Mai bis 3 1. August 2017 nicht unrechtmässig bezogen, weshalb auch keine Rücker stattungspflicht bestehe. In diesem Zeitraum habe er insbesondere auch die notwendigen Arbeitsbemühungen getätigt ( Urk. 1 S. 2 f.). Mit Eingaben vom 2 8. Februar 2018 ( Urk. 10 ) , 6. April 2018 ( Urk. 14 ) sowie 1 8. April 2018 ( Urk. 17)</w:t>
      </w:r>
    </w:p>
    <w:p>
      <w:r>
        <w:t>hielt der Beschwerdeführer sinngemäss an seiner Argumentation fest.</w:t>
      </w:r>
    </w:p>
    <w:p>
      <w:r>
        <w:rPr>
          <w:b/>
        </w:rPr>
        <w:t>E. 3.3</w:t>
      </w:r>
    </w:p>
    <w:p>
      <w:r>
        <w:t>Strittig und zu prüfen ist, ob die Beschwerdegegnerin den Anspruch auf Arbeits losenentschädigung zu Recht rückwirkend ab dem 3 1. Mai 2017 verneint und vom Beschwerdeführer die für den Zeitraum vom 3 1. Mai bis 3 1. August 2017 ausgerichteten Taggeldleistungen im Gesamtbetrag von Fr. 4'290.25 netto zurückgefordert hat.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FehrWürsch</w:t>
      </w:r>
    </w:p>
    <w:p>
      <w:r>
        <w:rPr>
          <w:b/>
        </w:rPr>
        <w:t>E. 4.1</w:t>
      </w:r>
    </w:p>
    <w:p>
      <w:r>
        <w:t>Die Beschwerdegegnerin richtete dem Beschwerdeführer unbestrittenermassen v om 1. Mai bis 31. August 2017 Arbeitslosenentschädigung aus, wobei sie davon mit Abrechnungen vom 5. Dezember 2017 insgesamt Fr. 4'290.25 netto zurück forderte ( Urk. 7/29 ff.). Die ursprünglichen Taggelda brechnungen vom 2 9. Mai, 4. Juli, 2 8. Juli und 2 2. August 2017</w:t>
      </w:r>
    </w:p>
    <w:p>
      <w:r>
        <w:t>waren zu diesem Zeitpunkt als rechtmässig ergangene formlose Verfügungen (vgl. dazu Urteil des Bundesgerichts 8C_554/2015 vom 1 9. Oktober 2015 E. 3.4) unangefochten in Rechtskraft erwachsen. Folglich durfte die Beschwerdegegnerin die damit zugesprochenen Leistungen nur unter den Voraussetzungen der Wiedererwägung oder prozessu alen Revision ( Art. 53 ATSG) zurückfordern (vgl. E. 2.4 vorstehend).</w:t>
      </w:r>
    </w:p>
    <w:p>
      <w:r>
        <w:rPr>
          <w:b/>
        </w:rPr>
        <w:t>E. 4.2.1</w:t>
      </w:r>
    </w:p>
    <w:p>
      <w:r>
        <w:t>Aus dem angefochtenen Einspracheentscheid geht nicht eindeutig hervor, auf welchen Rückkommenstitel sich die Beschwerdegegnerin beruft. Sie verweist darauf, dass unter Berücksichtigung der Arztzeugnisse von Dr. Z.___ vom 1. Mai bis 30. November 2017 eine 100%ige Arbeitsunfähigkeit ausgewiesen sei, weshalb die gesetzlich vorgesehene Vorleistungspflicht mangels Vermittlungsun fähigkeit ab dem 1. Mai 20 17 nicht bestanden habe. Lediglich für die Dauer von 30 Tagen ab dem 1. Mai 2017 se i in Anwendung von Art. 28 Abs. 1 AVIG ein Taggeldanspruch zu bejahen</w:t>
      </w:r>
    </w:p>
    <w:p>
      <w:r>
        <w:t>( Urk. 2 S. 4).</w:t>
      </w:r>
    </w:p>
    <w:p>
      <w:r>
        <w:rPr>
          <w:b/>
        </w:rPr>
        <w:t>E. 4.2.2</w:t>
      </w:r>
    </w:p>
    <w:p>
      <w:r>
        <w:t>Die Beschwerdegegnerin bestreitet im Grundsatz zu Recht nicht, gestützt auf Art. 70 Abs. 2 lit . b ATSG gegenüber der Invalidenversicherung – bei der sich der Beschwerdeführer bereits am 21./ 2 2. Juli 2016 angemeldet hatte – vorleistungs pflichtig zu sein. Bei Erlass des angefochtenen Einspracheentscheides vom 1 9. Januar 2018, welcher Zeitpunkt rechtsprechungsgemäss die zeitliche Grenze der richterlichen Überprüfungsbefugnis darstellt (BGE 132 V 215 E. 3.1.1 mit Hinweis), hatte die IV-Stelle am 1 8. April 2017 erst mittels Vorbescheid über den Leistungsanspruch des Beschwerdeführers entschieden. Darin stellte s ie die Abweisung des Leistungsbegehren s in Aussicht mit der Begründung, dass seit Februar 2017 wieder eine volle Arbeitsfähigkeit bestehe ( Urk. 7/72 f.). Damit stand das Ausmass der Erwerbs ( un ) fähigkeit jedoch noch nicht fest, weil grund sätzlich erst die Verfügung der Invalidenversicherung hinreichende Grundlage für die Anpassung des versicherten Verdienstes an den damit erkannten Grad der Erwerbsunfähigkeit bildet, insbesondere wenn gegen den Vorbeschei d – wie im konkreten Fall ( vgl. Urk. 7/62 f. ) – Einwand erhoben wurde (BGE 142 V 380 E. 5.5 ; zur Publikation vorgesehenes Urteil des Bundesgerichts 8C_357/2019 vom 2 4. Oktober 2019 E. 4.1.3 und E. 4.2 ).</w:t>
      </w:r>
    </w:p>
    <w:p>
      <w:r>
        <w:t>Vor diesem Hintergrund ist festzuhalten, dass der Schwebezustand, in dem eine allfällige Erwerbsunfähigkeit abgeklärt wird, und für dessen Dauer die Arbeitslo senversicherung vorleistungspflichtig ist, mit Erlass des Vorbescheids durch die IV-Stelle nicht endete.</w:t>
      </w:r>
    </w:p>
    <w:p>
      <w:r>
        <w:t>Mit anderen Worten galt die Vermutungsregel der grund sätzlich gegebenen Vermittlungsfähigkeit von Behinderten (vgl. Art. 15 Abs. 2 AVIG in Verbindung mit Art. 15 Abs. 3 AVIV) grundsätzlich weiterhin , dies vor dem Hintergrund, dass mit diese Rechtslage Lücken im Erwerbsersatz verm eiden sollen (zur Publikation vorgesehenes Urteil des Bundesgerichts 8C_3 57/2019 vom 2 4. Oktober 2019 E. 2.4) .</w:t>
      </w:r>
    </w:p>
    <w:p>
      <w:r>
        <w:rPr>
          <w:b/>
        </w:rPr>
        <w:t>E. 4.4</w:t>
      </w:r>
    </w:p>
    <w:p>
      <w:r>
        <w:t>Zusammenfassend hat die Beschwerdegegnerin im angefochtenen Einspracheent scheid ( Urk. 2) den Anspruch des Beschwerdeführers auf Arbeitslosenentschädi gung zu Unrecht für den gesamten Zeitraum vom 3 1. Mai bis 3 1. August 2018 verneint. Nur vom 2 8. Juni bis 2 8. Juli 2017 bestand infolge zweier aufeinander folgender stationärer Klinikaufenthalte des Beschwerdeführers eine offensicht liche Vermittlungsunfähigkeit, weshalb die Ausrichtung von Taggeldern für diese Zeitspanne im wiedererwägungsrechtlichen Sinne zweifellos unrichtig war und insofern eine Rückerstattungspflicht besteht.</w:t>
      </w:r>
    </w:p>
    <w:p>
      <w:r>
        <w:rPr>
          <w:b/>
        </w:rPr>
        <w:t>E. 4.5</w:t>
      </w:r>
    </w:p>
    <w:p>
      <w:r>
        <w:t>Dies führt insoweit zur teilweisen Gutheissung der Beschwerde . Es bleibt festzu halten, dass die Beschwerdegegnerin in Umsetzung dieses Urteils über die Höhe der Rückforderung neu wird verfügen müssen. Sollten sich in masslicher Hinsicht Uneinigkeiten ergeben, wird dem Beschwerdeführer diesbezüglich erneut der Rechtsweg offen stehen . Die Einzelrichterin erkennt: 1.</w:t>
      </w:r>
    </w:p>
    <w:p>
      <w:r>
        <w:t>In teilweiser Gutheissung der Beschwerde wird der angefochtene Einspracheentscheid der Arbeitslosenkasse des Kantons Zürich vom 1 9. Januar 2018 insofern abgeändert, als festgestellt wird, dass der Beschwerdeführer mit Ausnahme des Zeitraums vom 2 8. Juni bis 2 8. Juli 2017 Anspruch auf Arbeitslosenentschädigung hat und nur für</w:t>
      </w:r>
    </w:p>
    <w:p>
      <w:r>
        <w:t>die vom 2 8. Juni bis 2 8. Juli 2017 bezogenen Taggelder rückerstattungspflichti g ist. Im Übrigen wird die Beschwerde abgewiesen. 2.</w:t>
      </w:r>
    </w:p>
    <w:p>
      <w:r>
        <w:t>Das Verfahren ist kostenlos. 3.</w:t>
      </w:r>
    </w:p>
    <w:p>
      <w:r>
        <w:t>Zustellung gegen Empfangsschein an: - X.___ - Arbeitslosenkasse des Kantons Zürich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