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AL.2018.00032 vom 30. September 2019</w:t>
      </w:r>
    </w:p>
    <w:p>
      <w:r>
        <w:t>ZH Sozialversicherungsgericht, 2019-09-30, DE</w:t>
      </w:r>
    </w:p>
    <w:p>
      <w:r>
        <w:rPr>
          <w:b/>
        </w:rPr>
        <w:t xml:space="preserve">Quelle: </w:t>
      </w:r>
      <w:r>
        <w:t>https://mcp.opencaselaw.ch/entscheid/zh_sozialversicherungsgericht_AL.2018.00032</w:t>
      </w:r>
    </w:p>
    <w:p>
      <w:r>
        <w:t>FR: ZH_SOZIALVERSICHERUNGSGERICHT AL.2018.00032 du 30 septembre 2019</w:t>
      </w:r>
    </w:p>
    <w:p>
      <w:r>
        <w:t>IT: ZH_SOZIALVERSICHERUNGSGERICHT AL.2018.00032 del 30 settembre 2019</w:t>
      </w:r>
    </w:p>
    <w:p>
      <w:pPr>
        <w:pStyle w:val="Heading2"/>
      </w:pPr>
      <w:r>
        <w:t>Erwägungen</w:t>
      </w:r>
    </w:p>
    <w:p>
      <w:r>
        <w:rPr>
          <w:b/>
        </w:rPr>
        <w:t>E. 1</w:t>
      </w:r>
    </w:p>
    <w:p>
      <w:r>
        <w:t>Juli 2008 bis 31. Oktober 2014 bei der Y.___ als Compliance Officer angestellt ; am 24. Januar 2014 löste die Arbeitgeberin das Arbeitsverhältnis unter Einhaltung der Kündigungsfrist auf den 30. April 2014 auf</w:t>
      </w:r>
    </w:p>
    <w:p>
      <w:r>
        <w:t>(Urk. 7/18).</w:t>
      </w:r>
    </w:p>
    <w:p>
      <w:r>
        <w:t>Der Versicherte meldete sich in der Folge</w:t>
      </w:r>
    </w:p>
    <w:p>
      <w:r>
        <w:t>am 4. Februar 2016 beim Regionalen Arbeitsvermittlungszentrum (RAV) Z.___ zum Leistungsbezug an und stellte sich der Arbeitsvermittlung zur Verfügung (Urk. 7/1-2 ).</w:t>
      </w:r>
    </w:p>
    <w:p>
      <w:r>
        <w:rPr>
          <w:b/>
        </w:rPr>
        <w:t>E. 1.1</w:t>
      </w:r>
    </w:p>
    <w:p>
      <w:r>
        <w:t>). Nach der Rechtsprechung des Bundesgerichts kann die Ver waltung weder von den Betroffenen noch vom Gericht zu einer Wiederer wägung verhalten werden. Es besteht demnach kein gerichtlich durchsetzbarer Anspruch auf Wiedererwägung. Verfügungen, mit denen das Eintreten auf ein Wiederer wägungsgesuch abgelehnt wird, sind somit grundsätzlich nicht anfecht bar ( vorstehend E. 1.3 ). 3. 3</w:t>
      </w:r>
    </w:p>
    <w:p>
      <w:r>
        <w:t>Tritt der Versicherungsträger auf ein entsprechendes Begehren ein, was im vor liegenden Fall zutrifft, lehnt hingegen in der Folge die Wiedererwägung ab, wird in einem gegen die Verfügung bzw. den Einspracheentscheid gerichteten Be schwer de verfahren lediglich überprüft, ob die Voraussetzungen für eine Wie der erwägung gegeben sind . Thema eines solchen Beschwerdeverfahrens bildet also einzig die Frage, ob der Versicherungsträger zu Recht die ursprüngliche Verfü gung nicht als zweifellos unrichtig und/oder deren Korrektur als von erheblicher Bedeutung qualifiziert hat</w:t>
      </w:r>
    </w:p>
    <w:p>
      <w:r>
        <w:t>( vorstehend E.</w:t>
      </w:r>
    </w:p>
    <w:p>
      <w:r>
        <w:t>1.3) . Dabei sind die Voraussetzungen der Wiedererwägung nach der Aktenlage zu beurteilen, wie sie sich im Zeitpunkt der Taggeldabrechnungen vom 2</w:t>
      </w:r>
    </w:p>
    <w:p>
      <w:r>
        <w:rPr>
          <w:b/>
        </w:rPr>
        <w:t>E. 1.2</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rPr>
          <w:b/>
        </w:rPr>
        <w:t>E. 1.3</w:t>
      </w:r>
    </w:p>
    <w:p>
      <w:r>
        <w:t>Gemäss Art. 53 Abs. 2 ATSG «kann» der Versicherungsträger wiedererwägen, muss aber nicht. Ob er eine Verfügung in Wiedererwägung zieht, liegt in seinem Ermessen. Er kann hierzu weder von der betroffenen Person noch vom Gericht ver halten werden. Es besteht mithin kein gerichtlich durchsetzbarer Anspruch auf Wiedererwägung. Auf eine Beschwerde gegen ein Nichteintreten auf ein Wieder er wägungsgesuch oder allenfalls gegen einen das Nichteintreten bestätigenden Einspracheentscheid (vgl. aber BGE 133 V 50 E. 4.2.2) kann das Gericht nicht ein treten (BGE 133 V 50 E. 4.2.1, 119 V 475 E. 1b/cc mit Hinweisen; Urteil des Bundesgerichts 8C_210/2017 vom 22. August 2017 E. 8.2 mit weiteren Hinwei sen).</w:t>
      </w:r>
    </w:p>
    <w:p>
      <w:r>
        <w:t>Wenn der Versicherungsträger hingegen auf ein Wiedererwägungsgesuch eintritt, die Wiedererwägungsvoraussetzungen prüft und hernach einen Sachentscheid fällt , der gegebenenfalls auch bloss in der Bestätigung der früheren Verfügung bzw. in der Abweisung des Wiedererwägungsgesuchs bestehen kann (BGE 117</w:t>
      </w:r>
    </w:p>
    <w:p>
      <w:r>
        <w:t>V 8 E. 2b/cc), ist dieser Sachentscheid allenfalls mit Einsprache und hernach beschwerdeweise anfechtbar. Die entsprechende Überprüfung hat sich in einem solchen Fall auf die Frage zu beschränken, ob die Voraussetzungen für eine Wiedererwägung der bestätigten Verfügung gegeben sind. Thema des Einsprache- und des Beschwerdeverfahrens bildet also einzig die Prüfung, ob der Versi che rungsträger zu Recht die ursprüngliche, formell rechtskräftige Verfügung nicht als zweifellos unrichtig und/oder ihre Korrektur als von unerheblicher Bedeutung qualifiziert hat (BGE 119 V 475 1b/cc mit Hinweisen BGE 117 V 8 E. 2a, 116 V</w:t>
      </w:r>
    </w:p>
    <w:p>
      <w:r>
        <w:t>63 E. 3a; Urteile des Bundesgerichts 8C_89/2014 vom 24. Juli 2014 E 2.3 und 9C_908/2011 vom 2. März 2012 E. 2.2).</w:t>
      </w:r>
    </w:p>
    <w:p>
      <w:r>
        <w:rPr>
          <w:b/>
        </w:rPr>
        <w:t>E. 1.4</w:t>
      </w:r>
    </w:p>
    <w:p>
      <w:r>
        <w:t>). 3. 4</w:t>
      </w:r>
    </w:p>
    <w:p>
      <w:r>
        <w:t>Der Versicherte meldete sich am 4. Februar 2016 beim RAV</w:t>
      </w:r>
    </w:p>
    <w:p>
      <w:r>
        <w:t>Z.___ zum Leis tungsbezug an, stellte sich</w:t>
      </w:r>
    </w:p>
    <w:p>
      <w:r>
        <w:t>im Umfang eines Arbeitspensums von 100 % der Arbeitsvermitt lung zur Verfügung (Urk. 7/1-2) und reichte zusammen mit dem Anmeldeformular das Formular «Unterhaltspflicht gegenüber Kindern» ein . Dar aus ist ersichtlich, dass der Beschwerdeführer geschieden war und nicht a n der gleichen Adresse wie sein minderjähriges Kind B.___ wohnt e (vgl. Urk. 7/2 = Urk. 7/7 ) , was sich auch aus der Mitteilung betreffend Kindesanerkennung vor der Geburt sowie der Geburtsurkunde seines Sohnes ergibt (vgl. Urk. 7/39-40). Im Weiteren wurde der Beschwerdeführer im Willkommensschreiben der Arbeits losen kasse des Kantons Zürich vom 9. Mai 2016 aufgefordert , schriftlich darzu legen, was er in der Zeit vom 1. Mai 2014 bis heute gemacht habe (vgl. Urk. 7/3) . In seiner Antwort vom 30. Mai 2016 führte der Beschwerdeführer lediglich auf, dass er krankgeschrieben gewesen sei und Krankentaggeld des Krankenver si che rers erhalten habe und seit der Reduktion der Krankschreibung auf Arbeitssuche sei (vgl. Urk. 7/4 = Urk. 7/11).</w:t>
      </w:r>
    </w:p>
    <w:p>
      <w:r>
        <w:t>Dass die Beschwerdegegnerin angesichts der aktenkundigen Wohnverhältnisse und der vom Beschwerdeführer selbst gemachten Angaben zur Zeit vor der An meldung keine weiteren Abklärungen hinsichtlich der Erziehungsverhältnisse vornahm und davon ausging, dass die Mutter um die Erziehung von B.___ be sorgt war, erscheint vor dem Hintergrund der Sach- und Rechtslage, wie sie sich im Zeitpunkt der rechtsbeständigen Taggeldabrechnungen vom 28. Juni 2016 darboten, als vertretbar , weshalb die Annahme einer zweifellosen Unrichtigkeit ausscheidet (vorstehend E. 1.5). 3.5</w:t>
      </w:r>
    </w:p>
    <w:p>
      <w:r>
        <w:t>Soweit der Beschwerdeführer schliesslich vorbringt, die Beschwerdegegnerin habe ihre Abklärungspflicht verletzt und hätte bei ihm nachfragen müssen, wer sich um die Erziehung des Kindes kümmert (vgl. Urk. 1 S. 10 unten f f .), kann ihm nicht gefolgt werden.</w:t>
      </w:r>
    </w:p>
    <w:p>
      <w:r>
        <w:t>Der Sozialversicherungsprozess ist vom Untersuchungsgrundsatz beherrscht, wo nach die Verwaltung als verfügende Instanz und - im Beschwerdefall - das Ge richt von Amtes wegen für die richtige und vollständige Feststellung des rechts erheblichen Sachverhaltes zu sorgen haben. Dieser Grundsatz gilt indessen nicht uneingeschränkt; er findet sein Korrelat in den Mitwirkungspflichten der Parteien (vgl. Urteil des Bundesgerichts 8C_742/2013 vom 27. November 2013 E. 4.2) . Der Beschwerdeführer wurde nach seiner Anmeldung zum Leistungsbezug aufge fordert darzulegen, was er in der Zeit seit der Kündigung durch die</w:t>
      </w:r>
    </w:p>
    <w:p>
      <w:r>
        <w:t>Y.___ im April 2014 bis zur Anmeldung beim RAV im Jahr 2016 gemacht hat (vgl. Urk. 7/3) . Eine Verletzung der Abklärungspflicht respektive des Untersuchungsgrundsatzes von Seiten der Beschwerdegegnerin ist darin nicht zu erblicken. Es wäre am Be schwerdeführer selbst gewesen, die Beschwerdegegnerin über seine im Nach hin ein vorgebrachten Erziehungspflichten zu informieren. 3.6</w:t>
      </w:r>
    </w:p>
    <w:p>
      <w:r>
        <w:t>Nachdem mangels Entdeckung erheblich neuer Tatsachen oder Beweismittel wed er die Voraussetzungen für eine revisionsweise Anpassung noch diejenigen für eine Wiedererwägung erfüllt sind, führt dies zum Schluss, dass die Taggeldab rech nungen vom 28. Juni 2016 für März, April und Mai 2016 nicht zweifellos unrichtig gewesen sind und deshalb nicht in Wiedererwägung gezogen werden können.</w:t>
      </w:r>
    </w:p>
    <w:p>
      <w:r>
        <w:t>Der angefochtene Einspracheentscheid vom 14. Dezember 2017 (Urk. 2) ist daher nicht zu beanstanden und die dagegen erhobene Beschwerde abzuweisen. Das Gericht erkennt: 1.</w:t>
      </w:r>
    </w:p>
    <w:p>
      <w:r>
        <w:t>Die Beschwerde wird abgewiesen. 2.</w:t>
      </w:r>
    </w:p>
    <w:p>
      <w:r>
        <w:t>Das Verfahren ist kostenlos. 3.</w:t>
      </w:r>
    </w:p>
    <w:p>
      <w:r>
        <w:t>Zustellung gegen Empfangsschein an: - Rechtsanwalt Peter M. Krause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r>
        <w:rPr>
          <w:b/>
        </w:rPr>
        <w:t>E. 1.5</w:t>
      </w:r>
    </w:p>
    <w:p>
      <w:r>
        <w:t>Das Erfordernis der zweifellosen Unrichtigkeit - als Schranke für ein wieder er wägungsweises Zurückkommen auf eine formell rechtskräftige Leistungszu spra che - ist rechtsprechungsgemäss so zu handhaben, dass die Wiedererwägung nicht zum Instrument einer voraussetzungslosen Neuprüfung von Dauerleis tungen wird, zumal es nicht dem Sinn der Wiedererwägung entspricht, laufende Ansprüche zufolge nachträglicher besserer Einsicht der Durchführungsorgane jederzeit einer Neubeurteilung zuführen zu können (Urteil des Bundesgerichts I 276/04 vom 28. Juli 2005 E. 5.1).</w:t>
      </w:r>
    </w:p>
    <w:p>
      <w:r>
        <w:t>Das Erfordernis der zweifellosen Unrichtigkeit ist in der Regel erfüllt, wenn eine Leistungszusprache aufgrund falsch oder unzutreffend verstandener Rechtsregeln erfolgt ist oder wenn massgebende Bestimmungen nicht oder unrichtig ange wandt wurden. Anders verhält es sich, wenn der Wiedererwägungsgrund im Be reich materieller Anspruchsvoraussetzungen liegt, deren Beurteilung notwendi ger weise Ermessenszüge aufweist. Erscheint die Beurteilung einzelner Schritte bei der Feststellung solcher Anspruchsvoraussetzungen (Invaliditätsbemessung, Ar beitsunfähigkeitsschätzung, Beweiswürdigung, Zumutbarkeitsfragen) vor dem Hinter grund der Sach- und Rechtslage, wie sie sich im Zeitpunkt der rechts kräf tigen Leistungszusprechung darboten, als vertretbar, scheidet die Annahme zwei felloser Unrichtigkeit aus. Zweifellos ist die Unrichtigkeit, wenn kein vernünftiger Zweifel daran möglich ist, dass die Verfügung unrichtig war. Es ist nur ein einziger Schluss - derjenige auf die Unrichtigkeit der Verfügung – denkbar (Urteil des Bundesgerichts 9C_837/2010 vom 30.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keiner nach voll ziehbaren ärztlichen Einschätzung der massgeblichen Arbeitsfähigkeit beruhende Invaliditätsbemessung ist nicht rechtskonform und die entsprechende Verfügung zweifellos unrichtig im wiedererwägungs-rechtlichen Sinne (Urteil des Bundesge richts 9C_1014/2008 vom 14. April 2009 E. 3.2.2).</w:t>
      </w:r>
    </w:p>
    <w:p>
      <w:r>
        <w:t>Nicht entscheidend ist, ob die frühere Leistungszusprache unter Berücksichtigung sämtlicher Teilaspekte richtig und angemessen war, sondern ob sie mit Blick auf die damalige Sach- und Rechtslage insgesamt als vertretbar erscheint (Urteil des Bundesgerichts 9C_575/2007 vom 18. Oktober 2007 E. 3.3). 2. 2.1</w:t>
      </w:r>
    </w:p>
    <w:p>
      <w:r>
        <w:t>Die Beschwerdegegnerin begründete den Einspracheentscheid vom 14. Dezember 2017 (Urk. 2) im Wesentlichen damit, dass der Taggeldhöchstanspruch (wie auch die übrigen Anspruchsparameter) mit den Taggeldabrechnungen vom 28. Juni 2016 für März, April und Mai 2016 formlos festgelegt worden seien. Wie auch auf der Abrechnung explizit aufgeführt sei, ha b e der Beschwerdeführer 90 Tage Zeit gehabt , um sich dagegen zu wehren und eine anfechtbare Verfügung zu verlangen. Da der Beschwerdeführer diesbezüglich während 90 Tagen - wie auch nach seiner Abmeldung von der Stellenvermittlung per 31. Juli 2016 - keine Einwände vorgebracht habe, sei die Festlegung des Taggeldhöchstanspruchs rechts beständig geworden (S. 3 Mitte).</w:t>
      </w:r>
    </w:p>
    <w:p>
      <w:r>
        <w:t>Auf rechtskräftige Verfügungen und Einspracheentscheide bzw. rechtsbeständig gewordene formlose Entscheide könne gestützt auf Art. 53 ATSG bloss bei Vor liegen der Voraussetzungen der Revision oder der Wiedererwägung zurückge kommen werden, wobei der Versicherungsträger bei Vorliegen der entsprechen den Voraussetzungen eine Revision von Amtes wegen vorzunehmen ha be , die Wie dererwägung jedoch im Ermessen des Versicherungsträgers liege. Ein Revi sionsgrund liege nicht vor. Denn es seien offensichtlich weder erhebliche neue Tatsachen entdeckt oder Beweismittel aufgefunden worden , die etwas am be mängelten Parameter des Anspruchs auf Arbeitslosenentschädigung des Beschwer deführers ändern könnten (S. 3 unten).</w:t>
      </w:r>
    </w:p>
    <w:p>
      <w:r>
        <w:t>Sodann sei die Festlegung des Taggeldhöchstanspruchs nicht zweifellos unrichtig gewesen , da sich aufgrund der aktenkundigen Wohnverhältnisse keine weiteren Abklärungen hinsichtlich der Erziehungsverhältnisse aufdrängten. Damit komme auch eine Wiedererwägung nicht in Frage (S. 4 oben). Da der Taggeldhöchst an spruch (und die übrigen Anspruchsparameter) rechtsbeständig festgelegt worden seien und weder Revisions- noch Wiedererwägungsgründe gegeben seien, sei auf das Gesuch um rückwirkenden Anspruch auf Auszahlung von 400 Taggeldern ab 1. März 2016 nicht einzutreten (S. 4 unten). 2.2</w:t>
      </w:r>
    </w:p>
    <w:p>
      <w:r>
        <w:t>Dagegen machte der Beschwerdeführer in seiner Beschwerde (Urk. 1) im Wes entlichen geltend, die Beschwerdegegnerin habe den Höchstanspruch von 90 Tag geldern festgelegt, weil sie aufgrund der langen Arbeitsunfähigkeit des Beschwer deführers die Beitragszeit als nicht erfüllt an gesehen habe . Dieser Entscheid sei gefällt worden, ohne dass der zugrundeliegende Sachverhalt vollständig und korrekt festgelegt worden sei. Insbesondere sei die Tatsache, dass ihm am 22. Mai 2014 ein Sohn geboren worden war und er sich um dessen Erziehung gekümmert habe, nicht berücksichtigt worden (S. 5 unten). Er habe als Laie nicht erkennen können, dass der verfügte Höchstanspruch von 90 Tagen falsch gewesen sei und ihm eigentlich der reguläre Höchstanspruch von 400 Taggeldern aus den ge nannten Gründen hätte zugesprochen werden müssen (S. 6 ff.). 2.3</w:t>
      </w:r>
    </w:p>
    <w:p>
      <w:r>
        <w:t>Strittig und zu prüfen ist, ob die Beschwerdegegnerin zu Recht auf das Gesuch um rückwirkenden Anspruch auf Auszahlung von 400 Taggeldern ab 1. März 2016</w:t>
      </w:r>
    </w:p>
    <w:p>
      <w:r>
        <w:t>nicht eingetreten ist und in diesem Zusammenhang die ursprüngliche Verfügung zu Recht nicht als zweifellos unrichtig qualifiziert hat. 3. 3.1</w:t>
      </w:r>
    </w:p>
    <w:p>
      <w:r>
        <w:t>Die Taggeldabrechnungen vom 28. Juni 2016 für März, April und Mai 2016 (vgl. Urk. 3/3) sind zwar nicht als Verfügungen bezeichnet und enthalten keine Rechts mittelbelehrung. Nach ständiger Rechtsprechung des Bundesgerichts kommt aber einer Leistungsabrechnung der Arbeitslosenkasse trotz Fehlens formeller Verfü gungsmerkmale materiell Verfügungscharakter zu, weil sie eine behördliche An ord nung darstellt, durch welche die dem Versicherten zustehenden Arbeitslosen tagegelder verbindlich festgelegt werden. Eine solche « formlose Verfügung » oder « faktische Verfügung » wird - besondere Umstände vorbehalten - rechtsbeständig, wenn sie nicht innert 90 Tagen vom Adressaten gerügt wird ( vgl. Urteil des Bun desgerichts 8C_554/2015 vom 19. Oktober 2015 mit Hinweisen) .</w:t>
      </w:r>
    </w:p>
    <w:p>
      <w:r>
        <w:t>Im Lichte dieser Rechtsprechung hat die Beschwerdegegnerin zu Recht die Rechts beständigkeit des mit den Taggeldabrechnungen vom 28. Juni 2016 formlos fest gelegten Taggeldhöchstanspruchs bejaht. Der Beschwerdeführer hat die angeblich unrichtige Festsetzung des Taggeldhöchstanspruchs erstmals mehr als ein Jahr nach dem Zeitpunkt gerügt, in welchem ihm dieser durch eine nicht formelle Ver fügung eröffnet worden ist. Bei dieser Ausgangslage ist die Frist, während welcher sich der Beschwerdeführer dagegen hätte verwahren müssen, längst abge laufen. Aus der im Zusammenhang mit der Taggeldhöchstanspruch geltend gemachten Rechtsunkenntnis vermag der Beschwerdeführer nichts zu seinen Gunsten abzuleiten (vgl. BGE 124 V 215 E. 2b/ aa ). 3.2</w:t>
      </w:r>
    </w:p>
    <w:p>
      <w:r>
        <w:t>Eine rechtsbeständig gewordene Leistungszuspr ache könnte, wie eine unange fochten in Rechtskraft erwachsene Verwaltungsverfügung, einzig mittels einer Wiedererwägung - bei zweifelloser Unricht i gkeit und erheblicher Bedeutung der Berichtigung - oder einer sogenannten prozessualen Revision korrigiert werden (vgl. vorstehend E.</w:t>
      </w:r>
    </w:p>
    <w:p>
      <w:r>
        <w:rPr>
          <w:b/>
        </w:rPr>
        <w:t>E. 4</w:t>
      </w:r>
    </w:p>
    <w:p>
      <w:r>
        <w:t>Oktober 2016 stellte das Amt für Wirtschaft und Arbeit (AWA) den Versicherten wegen Nichtbefolgung der Weisungen des RAV für die Dauer von 10 Tagen in der Anspruchsberechtigung ein (Urk. 7/34). Mit Schreiben vom 7. Oktober 2016 wurde der Versicherte schliesslich von der Arbeitsver mitt lung im RAV abgemeldet (Urk. 7/33).</w:t>
      </w:r>
    </w:p>
    <w:p>
      <w:r>
        <w:rPr>
          <w:b/>
        </w:rPr>
        <w:t>E. 8</w:t>
      </w:r>
    </w:p>
    <w:p>
      <w:r>
        <w:t>. Juni 2016 dargeboten hat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