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AL.2017.00270 vom 7. Juni 2019</w:t>
      </w:r>
    </w:p>
    <w:p>
      <w:r>
        <w:t>ZH Sozialversicherungsgericht, 2019-06-07, DE</w:t>
      </w:r>
    </w:p>
    <w:p>
      <w:r>
        <w:rPr>
          <w:b/>
        </w:rPr>
        <w:t xml:space="preserve">Quelle: </w:t>
      </w:r>
      <w:r>
        <w:t>https://mcp.opencaselaw.ch/entscheid/zh_sozialversicherungsgericht_AL.2017.00270</w:t>
      </w:r>
    </w:p>
    <w:p>
      <w:r>
        <w:t>FR: ZH_SOZIALVERSICHERUNGSGERICHT AL.2017.00270 du 7 juin 2019</w:t>
      </w:r>
    </w:p>
    <w:p>
      <w:r>
        <w:t>IT: ZH_SOZIALVERSICHERUNGSGERICHT AL.2017.00270 del 7 giugno 2019</w:t>
      </w:r>
    </w:p>
    <w:p>
      <w:pPr>
        <w:pStyle w:val="Heading2"/>
      </w:pPr>
      <w:r>
        <w:t>Erwägungen</w:t>
      </w:r>
    </w:p>
    <w:p>
      <w:r>
        <w:rPr>
          <w:b/>
        </w:rPr>
        <w:t>E. 1</w:t>
      </w:r>
    </w:p>
    <w:p>
      <w:r>
        <w:t>X.___ , geboren 1971, bezieht seit dem 1. November 2008 aufgrund eines Invaliditätsgrades von 52 % eine halbe Invalidenrente (Urk. 6/II/8 ; vgl. auch Urk. 6/II/1 S. 1 und 6/III/271 ) . Von Dezember 2006 bis zum 30. Juni 2016 war er als Gipser bei der Y.___ angestellt ( Urk. 6/I/1 S.</w:t>
      </w:r>
    </w:p>
    <w:p>
      <w:r>
        <w:rPr>
          <w:b/>
        </w:rPr>
        <w:t>E. 1.1</w:t>
      </w:r>
    </w:p>
    <w:p>
      <w:r>
        <w:t>Nach Art. 23 Abs. 1 des Bundesgesetzes über die obligatorische Arbeitslosenver sicherung und die Insolvenzentschädigung ( AVIG ) gilt als versicherter Verdienst der im Sinne der AHV-Gesetzgebung massgebende Lohn, der während eines Bemessungszeitraums aus einem oder mehreren Arbeitsverhältnissen normaler weise erzielt wurde. Art. 37 der Verordnung über die obligatorische Arbeitslosen versicherung und die Insolvenzentschädigung ( AVIV ) regelt den Bemessungszeit raum. Nach Abs. 1 bemisst sich der versicherte Verdienst nach dem Durch schnittslohn der letzten sechs Beitragsmonate (nach Art.</w:t>
      </w:r>
    </w:p>
    <w:p>
      <w:r>
        <w:rPr>
          <w:b/>
        </w:rPr>
        <w:t>E. 1.2</w:t>
      </w:r>
    </w:p>
    <w:p>
      <w:r>
        <w:t>Nach Gesetz und Rechtsprechung ist bei der Ermittlung des versicherten Verdienstes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 2.</w:t>
      </w:r>
    </w:p>
    <w:p>
      <w:r>
        <w:t>Strittig und zu prüfen ist die Höhe des versicherten Verdienstes ab dem 3. Oktober 2016</w:t>
      </w:r>
    </w:p>
    <w:p>
      <w:r>
        <w:t>(Urk. 1 und 2) . 3.</w:t>
      </w:r>
    </w:p>
    <w:p>
      <w:r>
        <w:rPr>
          <w:b/>
        </w:rPr>
        <w:t>E. 3</w:t>
      </w:r>
    </w:p>
    <w:p>
      <w:r>
        <w:t>und 6/I/2), deren einziges Verwaltungsratsmitglied und einziger Zeichungsberechtigter er war (Urk. 6/I/2). In dieser Funktion sprach er sich am 2 0. April 2016 schriftlich die Kündigung aus, für die er wirtschaftliche Gründe anführte (Urk. 6/I/3).</w:t>
      </w:r>
    </w:p>
    <w:p>
      <w:r>
        <w:t>Der Versicherte meldete sich am 12. Juli 2016 beim Regionalen Arbeits ver mitt lungs zentrum (RAV) Z.___ für ein Pensum von 80 % zur Arbeitsvermittlung an und beantragte ab dem 1. Juli 2016 Arbeitslosen entschädigung mit dem Hin weis, er sei bereit, 50 % zu arbeiten (Urk. 6/I/1). Die Unia Arbeitslosenkasse verneinte mit Verfügung vom 1 3. September 2016 einen Anspruch auf Arbeits losenentschädigung, da der Versicherte seine arbeitgeberähnliche Stellung nicht definitiv aufgegeben habe ( Urk. 6/I/4). Er schied am 3. Oktober 2016 aus dem Verwaltungsrat der Y.___ aus. Gleichentags wurde seine Einzelunterschrifts berechtigung gelöscht und die Gesellschaft in « A.___ » umbenannt ( Urk. 6/I/5).</w:t>
      </w:r>
    </w:p>
    <w:p>
      <w:r>
        <w:t>Mit Schreiben vom 2 3. Dezember 2016 teilte die Unia Arbeitslosenkasse dem Versicherten mit, er habe ab dem 3. Oktober 2016 Anspruch auf Arbeits losenentschädigung; der versicherte Verdienst betrage Fr. 3'840.-- ( Urk. 6/I/6). Für die Kontrollperioden Oktober bis Dezember 2016 wurde ein Arbeitslo s en entschädigungsanspruch verneint, da der Versicherte einen Zwischenverdienst erzielt hab e ( Urk. 6/I/7). Per 6. Februar 2017 meldete sich der Versicherte von der Arbeitsvermittlung ab, da er ein Arbeitstraining bei der B.___ mit Begleitung durch einen Job Coach der C.___ bis zum 4. August 2017 absolvierte , wofür ihm die Sozialversicherungsanstalt des Kantons Zürich, IV-Stelle, Kostengutsprache erteilt hatte ( Urk. 6/I/8).</w:t>
      </w:r>
    </w:p>
    <w:p>
      <w:r>
        <w:t>Am 1 8. April 2017 wandte sich der Versicherte schriftlich an die Unia Arbeits losenkasse und machte geltend, der versicherte Verdienst sei nicht korrekt berech net worden ( Urk. 6/II/1). Mit Verfügung vom 2 1. April 2017 setzte die Unia Arbeitslosenkasse den versic herten Verdienst , ausgehend von einem erzielten Verdienst von Fr. 4'800.-- bei einem Beschäftigungsgrad von 100 % und einem Vermitt lungsgrad von 48 % , ab dem 3. Oktober 2016 auf Fr. 2'304. --</w:t>
      </w:r>
    </w:p>
    <w:p>
      <w:r>
        <w:t>( Fr. 4'800. -- : 100 % x 48 % ) fest ( Urk. 6/II/2). Dagegen erhob der Versicherte Einsprache ( Urk. 6/II/3) . Mit Entscheid vom 18 . Oktober 2017 wies die Unia Arbeitslosenkasse die Einsprache ab mit dem Bemerken, aufgrund einer 80%igen Vermittlungs fähigkeit ab dem 3. Oktober 2016 sei von einem versicherten Verdienst von Fr. 3'840.-- ( Fr. 4'800. -- : 100 % x 80 % ) auszugehen (Urk. 2 =</w:t>
      </w:r>
    </w:p>
    <w:p>
      <w:r>
        <w:rPr>
          <w:b/>
        </w:rPr>
        <w:t>E. 3.1</w:t>
      </w:r>
    </w:p>
    <w:p>
      <w:r>
        <w:t>Der versicherte Verdienst ist nach Art. 23 Abs. 1 AVIG und Art. 37 AVIV zu ermitteln. Zu Recht wurde von keiner Seite in Frage gestellt, dass die Rahmenfrist für den Leistungsbezug am 3. Oktober 2016 begonnen hat. Es ist daher</w:t>
      </w:r>
    </w:p>
    <w:p>
      <w:r>
        <w:t>der Dur ch sch nittslohn der letzten sechs bzw. zwölf Beitragsmonate v or diesem Zeitpunkt relevant . 3. 2</w:t>
      </w:r>
    </w:p>
    <w:p>
      <w:r>
        <w:t>Den Akten lässt sich diesbezüglich entnehmen, dass der Beschwerdeführer im September 2016 während zwei Arbeitstagen als Gipser für die D.___</w:t>
      </w:r>
    </w:p>
    <w:p>
      <w:r>
        <w:t>tätig war und einen AHV-pflichtigen Bruttolohn von Fr. 624.80 erhielt (Urk. 6/II/9 S. 1 ; vgl. auch Urk. 10 ).</w:t>
      </w:r>
    </w:p>
    <w:p>
      <w:r>
        <w:t>Davor war er bis Ende Ju n i bei der Y.___</w:t>
      </w:r>
    </w:p>
    <w:p>
      <w:r>
        <w:t>ange stell t (Urk. 6/I/2 ) . Diese hatte ihm</w:t>
      </w:r>
    </w:p>
    <w:p>
      <w:r>
        <w:t>den eingereichten Unterlagen zufolge in der Zeit von Oktober 2015 bis und mit Juli 2016 jeden Monat, nicht jedoch im Monat Dezember 2015, einen Betrag von Fr. 5'810.35 mit dem Vermerk «Gehalt» überwiesen (Urk. 6/III/190-194; vgl. auch Urk. 6/II/3 S. 3 ff. und 6/III/211-212), welcher (ausgehend von einem Bruttolohn von Fr. 4'800.--) einen Nettolohn von Fr. 4'189.50 sowie die Rente der Invalidenversicherung von Fr. 1'002.-- und eine Invalidenrente der beruflichen Vorsorge von Fr. 618.85 umfasst haben soll (vgl. Urk. 6/II/6). Dem Beschwerdeführer</w:t>
      </w:r>
    </w:p>
    <w:p>
      <w:r>
        <w:t>wurde folg l ich ein geringerer Betrag als Fr. 4'800.-- monatlich als Lohn</w:t>
      </w:r>
    </w:p>
    <w:p>
      <w:r>
        <w:t>ausbezahlt.</w:t>
      </w:r>
    </w:p>
    <w:p>
      <w:r>
        <w:t>Davon ist auch auszugehen, wenn man berücksichtigt, dass der Beschwerdeführer gemäss IK-Auszug in der Zeit von Januar bis und mit Juni 2016 lediglich insgesamt Fr. 11'530.-- ( Urk. 10), das heisst massgeblich weniger als Fr. 4'800.-- pro Monat erhielt.</w:t>
      </w:r>
    </w:p>
    <w:p>
      <w:r>
        <w:t>Es resultiert folg l ich ein Durchschnittslohn von unter Fr. 4'800.--, welche n die Beschwerde gegnerin gemäss</w:t>
      </w:r>
    </w:p>
    <w:p>
      <w:r>
        <w:t>Art. 23 Abs. 1 AVIG und Art. 37 AVIV neu zu berechnen haben wird.</w:t>
      </w:r>
    </w:p>
    <w:p>
      <w:r>
        <w:rPr>
          <w:b/>
        </w:rPr>
        <w:t>E. 3.3</w:t>
      </w:r>
    </w:p>
    <w:p>
      <w:r>
        <w:t>Mit Bezug auf seinen Beschäftigungsgrad machte der Beschwerdeführer zwar gelt end, er habe das Einkommen bei d er Y.___ nicht – wie auf d e r Arbeitgeberbescheinigung vom 1 5. Juli 2016 vermerkt –</w:t>
      </w:r>
    </w:p>
    <w:p>
      <w:r>
        <w:t>mit einem Pensum von 40 Stunden pro Woche bzw. 100 % , sondern mit einem Beschäftigungsgrad</w:t>
      </w:r>
    </w:p>
    <w:p>
      <w:r>
        <w:t>von 50 %</w:t>
      </w:r>
    </w:p>
    <w:p>
      <w:r>
        <w:t>e rz i e lt , da er zu 50 % arbeitsunfähig gewesen sei (Urk. 6/II/3 S. 1 mit Hinweis auf Urk. 6/I/2 ). Den Beweis für seine Behauptung vermag der Beschwerdeführer</w:t>
      </w:r>
    </w:p>
    <w:p>
      <w:r>
        <w:t>indessen nicht mit überwiegender Wahrscheinlich keit zu erbringen. Da sich nicht auszuräumende Unklarheiten hinsichtlich der exakten Lohnhöhe bei der Bestimmung des versicherten Verdienstes recht sprechungsgemäss zum Nachteil des Beschwerdeführers aus wirken (vgl. das Urteil des Bundesgerichts 8C_627/2017 vom 26. Janauar 2018 E. 5.2) , ist es nicht zu beanstanden, dass die Beschwerdegegnerin in Anbetracht der vorhandenen Aktenlage von einem 100%-Pensum des Beschwerdeführers bei der Y.___ ausgegangen ist (Urk. 2 S. 1 ff.).</w:t>
      </w:r>
    </w:p>
    <w:p>
      <w:r>
        <w:rPr>
          <w:b/>
        </w:rPr>
        <w:t>E. 3.4</w:t>
      </w:r>
    </w:p>
    <w:p>
      <w:r>
        <w:t>Unter diesen Umständen ist es auch korrekt, den – betragsmässig noch konkret zu ermittelnden – versicherten Verdienst dem Vermittlungsgrad anzupassen (Versicherter Verdienst : 100 % x Vermittlungsgrad - %) und entsprechend zu kürzen (vgl. das Urteil des Bundesgerichts 8C_736 vom 8. November 2011 E. 2.4 ). Die exakte Berechnung in Nachachtung des Ausgeführten ist der Beschwerde gegnerin zu überlassen. Die Beschwerde ist daher in dem Sinne gutzuheissen, dass der angefochtene Entscheid aufzuheben und die Sache an die Beschwerde - g e g nerin zurückzuweisen ist, damit diese den versicherten Verdienst ab dem 3. Oktober 2016 im Sinne der Erwägungen neu berechne. Das Gericht erkennt: 1.</w:t>
      </w:r>
    </w:p>
    <w:p>
      <w:r>
        <w:t>Die Beschwerde wird in dem Sinne gutgeheissen, dass der Einspracheentscheid der Unia Arbeitslosenkasse vom 1 8. Oktober 2017 aufgehoben und die Sache an die Unia Arbeitslosenkasse zurückgewiesen wird , damit diese den versicherten Verdienst ab dem 3. Oktober 2016 im Sinne der Erwägungen neu berechne .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GrünigGohl Zschokke</w:t>
      </w:r>
    </w:p>
    <w:p>
      <w:r>
        <w:rPr>
          <w:b/>
        </w:rPr>
        <w:t>E. 6</w:t>
      </w:r>
    </w:p>
    <w:p>
      <w:r>
        <w:t>/ II/4 ). 2.</w:t>
      </w:r>
    </w:p>
    <w:p>
      <w:r>
        <w:t>Gegen den Einspracheentscheid vom 18. Oktober 2017 erhob der Versicherte</w:t>
      </w:r>
    </w:p>
    <w:p>
      <w:r>
        <w:t>mit Eingabe vom 20 . November 2017 (Urk. 1) Beschwerde mit dem sinngemässen Antrag, der angefochtene Entscheid sei aufzuheben und es sei der versicherte Verdienst, ausgehend von einem erzielten Verdienst von Fr. 4'800.-- bei einem Beschäftigungsgrad von 50 % beziehungsweise von Fr. 9'600.-- bei einem Beschäftigungsgrad von 100 % , entsprechend der Vermittlungsfähigkeit festzu legen (Urk. 1 ,</w:t>
      </w:r>
    </w:p>
    <w:p>
      <w:r>
        <w:t>6/II/1 S. 1 und 6/II/3 ). Die Unia Arbeitslosenkasse schloss am 23 . Januar 2018 auf Abweisung der Beschwerde (Urk. 5 ). Davon wurde de m Beschwerdeführer mit Verfügung vom 30 . Januar 2018 Kenntnis gegeben (Urk.</w:t>
      </w:r>
    </w:p>
    <w:p>
      <w:r>
        <w:rPr>
          <w:b/>
        </w:rPr>
        <w:t>E. 8</w:t>
      </w:r>
    </w:p>
    <w:p>
      <w:r>
        <w:t>). Mit Verfügung vom 6. Mä rz 2019 wurde ein Auszug aus dem in dividu ellen Konto (IK) in Sachen des Beschwerdeführers beigezogen ( Urk.</w:t>
      </w:r>
    </w:p>
    <w:p>
      <w:r>
        <w:rPr>
          <w:b/>
        </w:rPr>
        <w:t>E. 9</w:t>
      </w:r>
    </w:p>
    <w:p>
      <w:r>
        <w:t>und 10). Beiden Parteien wurde je eine Kopie dieses Dokumentes zugestellt ( Urk. 12). Mit Beschluss vom 1 4. Mai 2019 wurde der Beschwerdeführer auf die mögliche Schlechterstellung im Falle eines Urte ils aufmerksam gemacht, und es wurde ihm eine Frist von 20 Tagen ab Erhalt dieses Beschlusses angesetzt, um die Beschwerde gegebenenfalls zurückzuziehen ( Urk. 13).</w:t>
      </w:r>
    </w:p>
    <w:p>
      <w:r>
        <w:t>Auf die Vorbringen der Parteien und die im Beschwerdeverfahren beigezogene Unterlage (Urk.</w:t>
      </w:r>
    </w:p>
    <w:p>
      <w:r>
        <w:rPr>
          <w:b/>
        </w:rPr>
        <w:t>E. 10</w:t>
      </w:r>
    </w:p>
    <w:p>
      <w:r>
        <w:t>) wird, soweit für die Entscheidfindung erforderlich, nachfol gend eingegangen. Das Gericht zieht in Erwägung: 1.</w:t>
      </w:r>
    </w:p>
    <w:p>
      <w:r>
        <w:rPr>
          <w:b/>
        </w:rPr>
        <w:t>E. 11</w:t>
      </w:r>
    </w:p>
    <w:p>
      <w:r>
        <w:t>AVIV)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