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AL.2017.00189 vom 27. Oktober 2017</w:t>
      </w:r>
    </w:p>
    <w:p>
      <w:r>
        <w:t>ZH Sozialversicherungsgericht, 2017-10-27, DE</w:t>
      </w:r>
    </w:p>
    <w:p>
      <w:r>
        <w:rPr>
          <w:b/>
        </w:rPr>
        <w:t xml:space="preserve">Quelle: </w:t>
      </w:r>
      <w:r>
        <w:t>https://mcp.opencaselaw.ch/entscheid/zh_sozialversicherungsgericht_AL.2017.00189</w:t>
      </w:r>
    </w:p>
    <w:p>
      <w:r>
        <w:t>FR: ZH_SOZIALVERSICHERUNGSGERICHT AL.2017.00189 du 27 octobre 2017</w:t>
      </w:r>
    </w:p>
    <w:p>
      <w:r>
        <w:t>IT: ZH_SOZIALVERSICHERUNGSGERICHT AL.2017.00189 del 27 ottobre 2017</w:t>
      </w:r>
    </w:p>
    <w:p>
      <w:pPr>
        <w:pStyle w:val="Heading2"/>
      </w:pPr>
      <w:r>
        <w:t>Erwägungen</w:t>
      </w:r>
    </w:p>
    <w:p>
      <w:r>
        <w:rPr>
          <w:b/>
        </w:rPr>
        <w:t>E. 1</w:t>
      </w:r>
    </w:p>
    <w:p>
      <w:r>
        <w:t>X.___, geboren 1955, arbeitete zuletzt seit dem 1. Januar 1997 als Geschäftsführerin respektive Serviceangestellte bei der Y.___ in Zürich, ehe diese das Arbeitsverhältnis am 20. Oktober 2016 per 31. Dezem ber 2016 infolge Geschäftsaufgabe auflöste (vgl. Urk. 12/I/1-2; Urk. 12/I/4). Am 8. November 2016 meldete sich die Versicherte beim Regionalen Arbeitsver mittlungszentrum (RAV) Dietikon zur Arbeitsvermittlung an und beantragte ab dem 1. Januar 2017 Arbeitslosenentschädigung (Urk. 12/I/5-6).</w:t>
      </w:r>
    </w:p>
    <w:p>
      <w:r>
        <w:t>Mit Verfügung vom 15. Februar 2017 (Urk. 12/II/1) lehnte die Unia Arbeitslo sen kasse (Unia) einen Anspruch der Versicherten auf Arbeitslosenentschädigung ab dem 2. Januar 2017 infolge arbeitgeberähnlicher Stellung ab. Die dagegen von der Versicherten erhobene Einsprache (Urk. 12/II/3-4) wies die Unia mit Ein spracheentscheid vom 13. Juli 2017 (Urk. 12/II/5 = Urk. 2) ab.</w:t>
      </w:r>
    </w:p>
    <w:p>
      <w:r>
        <w:rPr>
          <w:b/>
        </w:rPr>
        <w:t>E. 1.1</w:t>
      </w:r>
    </w:p>
    <w:p>
      <w:r>
        <w:t>Gemäss Art. 31 Abs. 3 lit. c des Bundesgesetzes über die obligatorische Arbeits losenversicherung und die Insolvenzentschädigung (AVIG) haben Personen, die in ihrer Eigenschaft als Gesellschafter, als finanziell am Betrieb Beteiligte oder als Mitglieder eines obersten betrieblichen Entscheidungsgremiums die Entschei dungen des Arbeitgebers bestimmen oder massgeblich beeinflussen können, sowie ihre mitarbeitenden Ehegatten keinen Anspruch auf Kurzarbeitsent schä di gung. Hinsichtlich des Anspruchs auf Arbeitslosenentschädigung findet sich zwar in Art. 8 ff. AVIG keine Regelung, die dieser Norm zur Kurzarbeit ent sprechen würde. Nach der Rechtsprechung gilt diese Regelung jedoch grund sätzlich auch für den Anspruch auf Arbeitslosenentschädigung (BGE 123 V 234 E. 7b/bb).</w:t>
      </w:r>
    </w:p>
    <w:p>
      <w:r>
        <w:rPr>
          <w:b/>
        </w:rPr>
        <w:t>E. 1.2</w:t>
      </w:r>
    </w:p>
    <w:p>
      <w:r>
        <w:t>). Die diesbezüglichen Vorbringen sind demnach nicht zu hören.</w:t>
      </w:r>
    </w:p>
    <w:p>
      <w:r>
        <w:rPr>
          <w:b/>
        </w:rPr>
        <w:t>E. 1.3</w:t>
      </w:r>
    </w:p>
    <w:p>
      <w:r>
        <w:t>Damit eine versicherte Person in arbeitgeberähnlicher Stellung oder deren mit arbeitender Ehegatte Anspruch auf Arbeitslosenentschädigung hat, muss sie mit dem Ausscheiden aus dem Betrieb definitiv auch die arbeitgeberähnliche Stel 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 vieren und sich bei Bedarf erneut als Arbeitnehmer einzustellen. Ein solches Vorgehen läuft auf eine rechtsmissbräuchliche Umgehung der Regelung des Art. 31 Abs.</w:t>
      </w:r>
    </w:p>
    <w:p>
      <w:r>
        <w:rPr>
          <w:b/>
        </w:rPr>
        <w:t>E. 2</w:t>
      </w:r>
    </w:p>
    <w:p>
      <w:r>
        <w:t>Die Versicherte erhob am 25. August 2017 Beschwerde gegen den Einsprache entscheid vom 13. Juli 2017 (Urk. 2) und beantragte, dieser sei aufzuheben und es sei festzustellen, dass sie ab dem 2. Januar 2017 Anspruch auf Arbeits losen entschädigung habe (Urk. 1 S. 2). Am 6. September 2017 reichte sie weitere Unterlagen ein (Urk. 7-8). Die Unia beantragte mit Beschwerdeantwort vom 26. September 2017 (Urk. 11) die Abweisung der Beschwerde, was der Beschwer de führerin am 28. September 2017 zur Kenntnis gebracht wurde (Urk. 14). Das Gericht zieht in Erwägung: 1.</w:t>
      </w:r>
    </w:p>
    <w:p>
      <w:r>
        <w:rPr>
          <w:b/>
        </w:rPr>
        <w:t>E. 2.1</w:t>
      </w:r>
    </w:p>
    <w:p>
      <w:r>
        <w:t>Die Beschwerdegegnerin hielt im angefochtenen Einspracheentscheid (Urk. 2) fest, die Beschwerdeführerin sei weiterhin als Gesellschafterin und Geschäfts führerin der Y.___ im Handelsregister eingetragen. Damit be kleide sie bereits von Gesetzes wegen eine arbeitgeberähnliche Stellung, welche sie durch die Kündigung des Arbeitsvertrages nicht verloren habe. Auch wenn die Y.___ nicht mehr über das bisherige Pachtobjekt verfüge, besitze die Beschwerdeführerin weiterhin die Möglichkeit, den statutarischen Ge sellschaftszweck zu verwirklichen. Aufgrund der arbeitgeberähnlichen Stellung bestehe daher kein Anspruch auf Arbeitslosenentschädigung (S. 3).</w:t>
      </w:r>
    </w:p>
    <w:p>
      <w:r>
        <w:t>In der Beschwerdeantwort (Urk. 11) führte die Beschwerdegegnerin ergänzend aus, die Publizitätswirkung des Handelsregisters stehe der Aussage der Beschwe r deführerin entgegen, wonach sie keine arbeitgeberähnliche Stellung innegehabt hätte. Ausserdem sei der Ehemann der Beschwerdeführerin als Liquidator der Gesellschaft im Handelsregister eingetragen, wodurch er seine arbeitgeberähn liche Stellung nicht definitiv aufgegeben habe. Von einem vollständigen Rück zug aus der Firma könne demnach nicht ausgegangen werden (S. 2).</w:t>
      </w:r>
    </w:p>
    <w:p>
      <w:r>
        <w:rPr>
          <w:b/>
        </w:rPr>
        <w:t>E. 2.2</w:t>
      </w:r>
    </w:p>
    <w:p>
      <w:r>
        <w:t>Demgegenüber vertrat die Beschwerdeführerin den Standpunkt (Urk. 1), es sei nicht auf den Handelsregisterauszug, sondern auf die tatsächlichen Verhältnisse abzustellen. Das Restaurant „Z.___“ sei Ende des Jahres 2016 definitiv geschlossen worden. Ihr Ehegatte sei zwar noch im Handelsregister als Gesell schafter und Vorsitzender der Geschäftsführung der Y.___ ein getragen. Er werde diese Funktion jedoch nie mehr aufnehmen, da er seit Februar 2017 eine Altersrente beziehe. Die Y.___ werde liqui diert. Damit hätten sowohl ihr Ehemann als auch sie selbst ihre arbeitge ber ähnlichen Stellungen verloren, weshalb sie Anspruch auf Arbeitslosenentschädi gung habe. Dies umso mehr, als sie trotz des Eintrags im Handelsregister nie eine arbeitgeberähnliche Position im Betrieb bekleidet habe. Die Y.___ sei einzig zur Führung des Restaurants „Z.___“ gegründet wor den, weshalb diese mit der Schliessung des Restaurants auch keine Geschäfts tätigkeit mehr ausübe (S. 4 ff.; vgl. auch Urk. 7-8).</w:t>
      </w:r>
    </w:p>
    <w:p>
      <w:r>
        <w:rPr>
          <w:b/>
        </w:rPr>
        <w:t>E. 2.3</w:t>
      </w:r>
    </w:p>
    <w:p>
      <w:r>
        <w:t>Strittig und zu prüfen ist, ob die Ablehnung eines Anspruchs auf Arbeits lo sen entschädigung infolge arbeitgeberähnlicher Stellung der Beschwerdefüh rerin respektive ihres Ehemannes zu Recht erfolgt ist.</w:t>
      </w:r>
    </w:p>
    <w:p>
      <w:r>
        <w:rPr>
          <w:b/>
        </w:rPr>
        <w:t>E. 3</w:t>
      </w:r>
    </w:p>
    <w:p>
      <w:r>
        <w:t>Zustellung gegen Empfangsschein an: - Rechtsanwalt Bruno Dohner - Unia Arbeitslosenkasse - seco - Direktion für Arbeit - Amt für Wirtschaft und Arbeit (AWA)</w:t>
      </w:r>
    </w:p>
    <w:p>
      <w:r>
        <w:rPr>
          <w:b/>
        </w:rPr>
        <w:t>E. 3.1</w:t>
      </w:r>
    </w:p>
    <w:p>
      <w:r>
        <w:t>Aktenkundig ist, dass die Beschwerdeführerin – nebst ihrem Ehemann – weiter hin als Gesellschafterin mit einem Stammanteil von Fr. 10‘000.-- sowie als Geschäftsführerin mit Einzelunterschrift der Y.___ im Handels register des Kantons Zürich eingetragen ist (vgl. Urk. 12/II/2; vgl. auch https:// zh.chregister.ch /cr-portal/, zuletzt besucht am 20. Oktober 2017). Damit konnte sie trotz der per Ende Dezember 2016 erfolgten Kündigung von Gesetzes wegen zwingend massgeblich Einfluss auf die Unternehmensentscheidungen nehmen und hatte somit eine arbeitgeberähnliche Stellung inne (vorstehend E.</w:t>
      </w:r>
    </w:p>
    <w:p>
      <w:r>
        <w:rPr>
          <w:b/>
        </w:rPr>
        <w:t>E. 3.2</w:t>
      </w:r>
    </w:p>
    <w:p>
      <w:r>
        <w:t>Nach Lage der Akten wurde das Restaurant „Z.___“ zwar Ende des Jahres 2016 geschlossen (vgl. etwa 3/5/1-2; Urk. 3/10). Wie die Beschwerde gegnerin jedoch bereits richtigerweise anmerkte (vgl. Urk. 2 S. 3), hätten die Beschwerdeführerin und ihr Ehegatte den statutarischen Gesellschaftszweck bei spielsweise durch Abschluss eines neuen Pachtverhältnisses wiederum verwirk lichen können; zumal der Zweck der Gesellschaft gemäss Handelsregistereintrag nebst dem Führen von Restaurationsbetrieben auch den Handel mit Getränken und Lebensmitteln aller Art, die Beteiligung bei anderen Unternehmen sowie den Erwerb, die Verwaltung und den Verkauf von Liegenschaften und Wert schriften umfasst (vgl. Urk. 12/II/2).</w:t>
      </w:r>
    </w:p>
    <w:p>
      <w:r>
        <w:rPr>
          <w:b/>
        </w:rPr>
        <w:t>E. 3.3</w:t>
      </w:r>
    </w:p>
    <w:p>
      <w:r>
        <w:t>Schliesslich bleibt anzumerken, dass der Umstand, dass die Y.___ nach dem Gesellschaftsbeschluss vom 28. August 2017 (Urk. 8) aufgelöst und liquidiert wird, nichts Gegenteiliges zu beweisen vermag. So wurde der Ehegatte der Beschwerdeführerin im Handelsregister als Liquidator der Gesellschaft ein-ge tragen (vgl. Urk. 8 S. 2; Urk. 12/III/3; vgl. auch www.zefix.ch, zuletzt besucht am 20. Oktober 2017), weshalb ihm weiterhin eine arbeitgeberähnliche Stellung zukommt. Die Inaktivität einer Firma, ihre allfällige Überschuldung und ins besondere eine beschlossene beziehungsweise angeordnete Liquidation ist kein taugliches Kriterium dafür, das Ausscheiden einer Person in arbeitgeber ähn licher Stellung zu belegen, da diese Umstände nichts daran ändern, dass der Geschäftsführer oder Liquidator mangels definitiven Ausscheidens aus dem Betrieb weiterhin die Geschicke der Unternehmung bestimmen kann. Das Aus scheiden einer arbeitgeberähnlichen Person aus der Firma muss endgültig sein, was erst mit der Löschung des Eintrags im Handelsregister erkennbar ist (vgl. Urteile des Bundesgerichts 8C_821/2013 vom 31. Januar 2014 E. 3.2-3.3 und 8C_521/2007 vom 8. August 2008 E. 3.2). Die Löschung der Y.___ in Liquidation ist im Handelsregister nach wie vor nicht erfolgt (vgl. www.zefix.ch , zuletzt besucht am 20. Oktober 2017).</w:t>
      </w:r>
    </w:p>
    <w:p>
      <w:r>
        <w:rPr>
          <w:b/>
        </w:rPr>
        <w:t>E. 3.4</w:t>
      </w:r>
    </w:p>
    <w:p>
      <w:r>
        <w:t>Nach dem Gesagten ergibt sich, dass die Beschwerdegegnerin einen Anspruch der Beschwerdeführerin auf Arbeitslosenentschädigung ab dem 2. Januar 2017 zufolge arbeitgeberähnlicher Stellung zu Recht verneint hat.</w:t>
      </w:r>
    </w:p>
    <w:p>
      <w:r>
        <w:t>Der angefochtene Einspracheentscheid erweist sich demnach als rechtens, was zur Abweisung der Beschwerde führt.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