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AL.2017.00125 vom 13. November 2018</w:t>
      </w:r>
    </w:p>
    <w:p>
      <w:r>
        <w:t>ZH Sozialversicherungsgericht, 2018-11-13, DE</w:t>
      </w:r>
    </w:p>
    <w:p>
      <w:r>
        <w:rPr>
          <w:b/>
        </w:rPr>
        <w:t xml:space="preserve">Quelle: </w:t>
      </w:r>
      <w:r>
        <w:t>https://mcp.opencaselaw.ch/entscheid/zh_sozialversicherungsgericht_AL.2017.00125</w:t>
      </w:r>
    </w:p>
    <w:p>
      <w:r>
        <w:t>FR: ZH_SOZIALVERSICHERUNGSGERICHT AL.2017.00125 du 13 novembre 2018</w:t>
      </w:r>
    </w:p>
    <w:p>
      <w:r>
        <w:t>IT: ZH_SOZIALVERSICHERUNGSGERICHT AL.2017.00125 del 13 novembre 2018</w:t>
      </w:r>
    </w:p>
    <w:p>
      <w:pPr>
        <w:pStyle w:val="Heading2"/>
      </w:pPr>
      <w:r>
        <w:t>Erwägungen</w:t>
      </w:r>
    </w:p>
    <w:p>
      <w:r>
        <w:rPr>
          <w:b/>
        </w:rPr>
        <w:t>E. 1.1</w:t>
      </w:r>
    </w:p>
    <w:p>
      <w:r>
        <w:t>Nach Art. 30 Abs. 1 lit .</w:t>
      </w:r>
    </w:p>
    <w:p>
      <w:r>
        <w:t>a des Bundesgesetz es über die obligatorische Arbeitslo sen versicherung und die Insolvenzentschädigung (AVIG) ist die versicherte Per son in der Anspruchsberechtigung ei nzustellen, wenn sie durch eige nes Verschul den arbeitslos ist. Die Arbeitslosigkeit gilt namentlich dann als selbst verschuldet, wenn die versi cherte Person durch ihr Verhalten, i nsbesondere wegen Verletzung arbeits vertraglicher Pflichten, d em Arbeitgeber Anlass zur Auflö sung des Arbeits verhältnisses gegeben hat ( Art. 44 Abs. 1 lit .</w:t>
      </w:r>
    </w:p>
    <w:p>
      <w:r>
        <w:t>a der Verordnung über die obliga torische Arbeitslosenversicherung und die Insolvenzentschädigung, AVIV ).</w:t>
      </w:r>
    </w:p>
    <w:p>
      <w:r>
        <w:t>Ein Selbstverschulden liegt nicht nur bei Verletzung arbeitsvertraglicher Pflichten vor, sondern auch, wenn die versicherte Person durch ihr sonstiges Verhalten in oder ausserhalb des Betriebs dem Arbeitgeber berechtigten Anlass zur (fristlosen oder ordentlichen) Kündigung gibt . Es wird ein (eventual-)vorsätzliches Herbei führen der Entlassung vorausgesetzt .</w:t>
      </w:r>
    </w:p>
    <w:p>
      <w:r>
        <w:t>Vorsatz liegt vor, wenn die versiche r te Person im Zeitpunkt ihrer Handlung weis s und will, dass ihr Verhalten eine Kündi gung zur Folge haben wird. Eventualvorsätzlich ist ein Verhalten, wenn die ver sicherte Person im Zeitpunkt ihrer Handlung zumindest für möglich hält und in Kauf nimmt, dass ihr Verhalten eine Kündigung zur Folge haben wird. Das der versicherten zur Last gelegte Verhalten muss schliesslich klar feststehen (AVIG Praxis ALE , D17 , D18 , D20, D21 ).</w:t>
      </w:r>
    </w:p>
    <w:p>
      <w:r>
        <w:rPr>
          <w:b/>
        </w:rPr>
        <w:t>E. 1.2</w:t>
      </w:r>
    </w:p>
    <w:p>
      <w:r>
        <w:t>Die Dauer der Einstellung bemisst sich nach dem Grad des Verschuldens ( Art. 30 Abs.</w:t>
      </w:r>
    </w:p>
    <w:p>
      <w:r>
        <w:rPr>
          <w:b/>
        </w:rPr>
        <w:t>E. 2.1</w:t>
      </w:r>
    </w:p>
    <w:p>
      <w:r>
        <w:t>Die Beschwerdegegnerin hielt mit Entscheid vom 25. April 2017 ( Urk. 2) fest, es stehe fest und sei unbestritten, dass der Beschwerdeführer Kundengelder im Umfang von Fr. 3'000.-- zurückbehalten habe. Dass der ehemalige Arbeitgeber die Strafanzeige zurückgezogen habe, sei aus arbeitslosenversicherungs rechtli cher Sicht insofern nicht relevant, als es vorliegend um die Frage gehe, ob der Beschwerdeführer dem Arbeitgeber durch sein Verhalten Anlass zur Auf lösung des Arbeitsverhältnisses gegeben habe respektive die Arbeitslosigkeit selbstver schuldet sei. Dies sei aus Sicht der Beschwerdegegnerin zu bejahen. Der Beschwerdeführer habe davon ausgehen müssen, dass sein Verhalten eine Kün digung zur Folge haben werde (S. 2 f.). Weiter sei der in Frage stehende Entscheid aus Sicht der Beschwerdegegnerin korrekt. Soweit das Schreiben vom 18. Januar 2017 ein Wiedererwägungsgesuch darstelle, werde darauf nicht eingetreten (S. 3).</w:t>
      </w:r>
    </w:p>
    <w:p>
      <w:r>
        <w:t>In ihrer Beschwerdeantwort vom 30. Juni 2017 ( Urk. 7) verwies die Beschwerde gegnerin auf ihren Entscheid vom 25. April 2017.</w:t>
      </w:r>
    </w:p>
    <w:p>
      <w:r>
        <w:rPr>
          <w:b/>
        </w:rPr>
        <w:t>E. 2.2</w:t>
      </w:r>
    </w:p>
    <w:p>
      <w:r>
        <w:t>Der Beschwerdeführer brachte mit Beschwerdeschrift vom 29. Mai 2017 ( Urk. 1) dagegen vor, der Entscheid der Beschwerdegegnerin spiegle einseitig nur die Sicht des ehemaligen Arbeitgebers wider und die Gründe, die aus seiner Sicht zum Zer würfnis geführt hätten (ausstehende Lohnzahlungen) , würden in keiner Weise berücksichtigt. Gemäss der Einstellungsverfügung der Staatsanwaltschaft Zürich-Sihl vom 20. März 2017 habe sein ehemaliger Arbeitgeber ihm ein korrektes Arbeitszeugnis ausgestellt, welchem der K ü ndigungsgrund der Reorganisation des Betriebs zu entnehmen sei. Ein Verschulden seinerseits kö nne daraus nicht abgeleitet werden. Die ihm auferlegten Einstelltage im Umfang von 45 Tagen sei en deshalb nicht gerechtfertigt.</w:t>
      </w:r>
    </w:p>
    <w:p>
      <w:r>
        <w:rPr>
          <w:b/>
        </w:rPr>
        <w:t>E. 3</w:t>
      </w:r>
    </w:p>
    <w:p>
      <w:r>
        <w:t>Den Akten sind keine Angaben zu entnehmen, die den Entscheid der Beschwer de gegnerin vom 21. November 2016 als zweifellos unrichtig erscheinen lassen. Aus d en im Rahmen des vorinstanzlichen Verfahrens eingereichten Unterlagen geht</w:t>
      </w:r>
    </w:p>
    <w:p>
      <w:r>
        <w:t>- wie bereits aus den vor Erlass des</w:t>
      </w:r>
    </w:p>
    <w:p>
      <w:r>
        <w:t>Einspracheentscheid s vom 21. No vember 2016 aktenkundigen Un terlagen ( Urk. 8/I/17, 8/I/19 f., 8/I/22 S. 198 f. ) - eindeu tig</w:t>
      </w:r>
    </w:p>
    <w:p>
      <w:r>
        <w:t>hervor , dass der Beschwerdeführer Kundengelder im Gesamtumfang von Fr. 3'000.-- entgegengenommen und seinem Arbeitgeber nicht weitergegeben hat ( Urk. 8/I/6 , 8/I/9 ) , was beschwerdeweise nicht in Abrede gestellt wurde . Dieses Ver halten rechtfertigt zumindest eine ordentliche Kündigung des Arbeitsverhält n isses seitens des Arbeitgebers . In diesem Zusammenhang i st darauf hinzuweisen, dass die (ursprünglich fristlos ) ausgesprochene Kündigung offensichtlich insbe sondere</w:t>
      </w:r>
    </w:p>
    <w:p>
      <w:r>
        <w:t>im dargelegten Verhalten des Beschwerdeführers begründet war</w:t>
      </w:r>
    </w:p>
    <w:p>
      <w:r>
        <w:t>( Urk. 9/II/8,</w:t>
      </w:r>
    </w:p>
    <w:p>
      <w:r>
        <w:t>8/I/22 f. ). Der Beschwerdeführer kann daher aus dem nachträglich zu seinen Gunsten verfassten Arbeitszeugnis , welches als Kündigungsgrund eine Reorganisation nennt ( Urk. 8/I/5) , ni chts zu seinen Gunsten ableiten . Die Kündi gung war sodann auch unabhängig von der Frage gerechtfertigt , ob der Arbeit geber von der Einholung der Vorauszahlungen wusste und ob er dem Beschwer deführer noch Geld schuldete ,</w:t>
      </w:r>
    </w:p>
    <w:p>
      <w:r>
        <w:t>was unbelegt blieb (Urk.</w:t>
      </w:r>
    </w:p>
    <w:p>
      <w:r>
        <w:t>8/I/2, 8/I/9, 8/I/12, 8/I/20) . Ungeachtet hiervon hätte der Beschwerdeführer die Kundengelder im Umfang von Fr. 3'000.-- nicht zurückbehalten dürfen.</w:t>
      </w:r>
    </w:p>
    <w:p>
      <w:r>
        <w:t>Sodann ist mindestens auf ein eventualvorsätzliches Handeln des Beschwerde führers zu schliessen, da davon auszugehe n ist, dass dieser durch sein Verhalten eine Kündigung zumindest für möglich hielt und in Kauf nahm.</w:t>
      </w:r>
    </w:p>
    <w:p>
      <w:r>
        <w:t>Damit ist</w:t>
      </w:r>
    </w:p>
    <w:p>
      <w:r>
        <w:t>von</w:t>
      </w:r>
    </w:p>
    <w:p>
      <w:r>
        <w:t>eine r selbstverschuldete n Arbeits losigkeit auszugehen .</w:t>
      </w:r>
    </w:p>
    <w:p>
      <w:r>
        <w:t>Auf eine zweifel lose Unrichtig keit des Entscheids betref fend Einstellung der Taggelder kann somit nicht geschlossen werden .</w:t>
      </w:r>
    </w:p>
    <w:p>
      <w:r>
        <w:t>Die Beschwerdegegnerin stellte den Beschwerdeführer für die Dauer von 45 Tagen in seiner Anspruchsberechtigung ein ( Urk. 8/I/15, 8/I/18 ). M it Blick auf die im Entscheidzeitpunkt geltende Sach- und Rechtslage einschliesslich der Rechts praxis muss dieser Ermessensentscheid als vertretbar beurteilt werden . So ist das Zurückbehalten von Kundengeldern im Umfang von Fr. 3‘000.-- als schweres Verschulden zu qualifizieren. Ob der Beschwerdeführer Anspruch auf Anteile am Unternehmen hatte, kann nicht abschliessend beurteilt werden. Relevante schuld mindernde oder -erhöhende Faktoren sind nicht ersichtlich (E. 1.2) . Die Annahme einer zweifellosen Unrichtigkeit scheidet damit auch bezüglich der Dauer der Ein stellung</w:t>
      </w:r>
    </w:p>
    <w:p>
      <w:r>
        <w:t>aus.</w:t>
      </w:r>
    </w:p>
    <w:p>
      <w:r>
        <w:rPr>
          <w:b/>
        </w:rPr>
        <w:t>E. 3.1</w:t>
      </w:r>
    </w:p>
    <w:p>
      <w:r>
        <w:t>Gemäss Art. 53 Abs. 2 des Bundesgesetzes über den Allgemeinen Teil des Sozial versicherungsrechts</w:t>
      </w:r>
    </w:p>
    <w:p>
      <w:r>
        <w:t>(ATSG) kann der Versicherungsträger auf formell rechtskräf tige Verfügungen oder Einspracheentscheide zurückkommen, wenn diese zwei fellos unrichtig sind und wenn ihre Berichtigung von erheblicher Bedeutung ist.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Das wiedererwägungsweise Zurückkommen auf einen Entscheid liegt im Ermes sen des Versicherungsträgers. Es besteht demnach kein gerichtlich durch setz barer Anspruch auf Wiedererwägung. Verfügungen, mit denen das Eintreten auf ein Wiedererwägungsgesuch abgelehnt wird, sind grundsätzlich weder beschwerde- noch einspracheweise anfechtbar (BGE 133 V 50).</w:t>
      </w:r>
    </w:p>
    <w:p>
      <w:r>
        <w:t>Wenn die Verwaltung hingegen auf ein Wiedererwägungsgesuch eintritt, die Wiedererwägungsvoraussetzungen prüft und anschliessend einen erneut ablehnen den Sachentscheid trifft, ist dieser mit Einsprache und hernach beschwerdeweise anfechtbar. Die entsprechende Überprüfung hat sich in einem solchen Falle indessen auf die Frage zu beschränken, ob die Voraussetzungen für eine Wiedererwägung der bestätigten Verfügung gegeben sind. Thema des Ein sprache- und des Beschwerdeverfahrens bildet also einzig die Prüfung, ob der Versicherungsträger zu Recht die ursprüngliche, formell rechtskräftige Verfügung nicht als zweifellos unrichtig und/oder deren Korrektur als von unerheblicher Bedeutung qualifizierte (Urteil des Bundesgerichts 8C_196/2015 vom 4. August 2015 E. 4.2 mit Hinweis auf BGE 119 V 475 E. 1b/cc).</w:t>
      </w:r>
    </w:p>
    <w:p>
      <w:r>
        <w:t>Die Wiedererwägung nach Art. 53 Abs. 2 ATSG setzt voraus, dass kein ver 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w:t>
      </w:r>
    </w:p>
    <w:p>
      <w:r>
        <w:t>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 l 2017 E. 1.1.2 mit Hinweisen).</w:t>
      </w:r>
    </w:p>
    <w:p>
      <w:r>
        <w:rPr>
          <w:b/>
        </w:rPr>
        <w:t>E. 3.2</w:t>
      </w:r>
    </w:p>
    <w:p>
      <w:r>
        <w:t>2</w:t>
      </w:r>
    </w:p>
    <w:p>
      <w:r>
        <w:t>Im Dispositiv ihres Entscheides vom 25. April 2017 ( Urk. 2 ) hielt die Beschwer de gegnerin zwar fest, dass auf das Schreiben vom 18. Januar 2017 nicht einge treten werde, soweit dieses ein Wiedererwägungsgesuch darstelle (S. 1). Damit wäre eine Anfechtung gemäss bundesgerichtliche r Rechtsprechung grundsätzlich ausge schlossen gewesen . Da die Beschwerdegegnerin sich in den Erwägungen jedoch mit der Frage der Wiedererwägungsvoraussetzungen materiell auseinan dersetzte (S. 2 f. ), ist vorliegend zu beurteilen, ob die se gegeben sind (vgl. zum Ganzen: Ueli Kieser , ATSG-Kommentar, 3. Aufl., Rz . 73 ff. zu Art. 53 mit Hin weisen ).</w:t>
      </w:r>
    </w:p>
    <w:p>
      <w:r>
        <w:rPr>
          <w:b/>
        </w:rPr>
        <w:t>E. 3.2.1</w:t>
      </w:r>
    </w:p>
    <w:p>
      <w:r>
        <w:t>Mit Blick auf das Verwaltungsverfahren ist vorab zu bemerken, dass zwar der E ntscheid vom 25. April 2017 ( Urk. 2) nicht als Verfügung bezeichnet ist . Darin wurde jedoch - vergleichbar mit einem Dispositiv - festgehalten, dass das Revi sionsgesuch abgewiesen ( Ziff. 4) und auf das Wiedererwägungsgesuch nicht ein getreten werde ( Ziff. 6). Nach dem wirklichen Gehalt , auf den es praxisgemäss ankommt (BGE 120 V 496 E. 1a), ist dem Entscheid demnach ohne Weiteres Ver fügungscharakter beizumessen.</w:t>
      </w:r>
    </w:p>
    <w:p>
      <w:r>
        <w:t>Ferner ist festzuhalten, dass die Beschwerdegegnerin über das Gesuch des Beschwerdeführers vom 1 8. Januar 2017 ( Urk. 8/I/12) nach Aufforderung zur Ergänzung der Akten ( Urk. 8/I/10-11; vgl. auch Urk. 8/I/2-9) am 2 5. April 2017 entschieden und in der Rechtsmittelbelehrung - wenigstens betreffend das Revisionsgesuch - die Beschwerdemöglichkeit direkt an das zuständige Gericht genannt hat ( Urk. 2 S. 3). Laut höchstgerichtlicher Rechtsprechung hätte sie indes über das Gesuch um Revision des Einspracheentscheides vom 2 1. November 2016 ( Urk. 8/1/15) in Form einer Verfügung entscheiden müssen, die der Einsprache unterliegt (Urteil des Bundesgerichts 8C_121/2009 vom 2 6. Juni 2009 E. 3.7). Da kein Einspracheverfahren durchgeführt wurde, wäre grundsätzlich auf die Beschwerde nicht einzutreten.</w:t>
      </w:r>
    </w:p>
    <w:p>
      <w:r>
        <w:t>Allerdings fällt hier ins Gewicht, dass die Beschwerdegegnerin dem angefochte nen Entscheid keine von Amtes wegen erhobenen Abklärungen zu Grunde gelegt hat. Vielmehr hat der Beschwerdeführer selbst die massgeblichen Akten beige bracht ( Urk. 8/I/2-12), so dass ihm diese vollumfänglich bekannt waren. Er hat sich jeweils auch dazu geäussert ( Urk. 8/I/4, 8/I/8, 8/I/12). Da das hiesige Gericht die Streitfrage mit voller Kognition</w:t>
      </w:r>
    </w:p>
    <w:p>
      <w:r>
        <w:t>prüft, ist bereits aus prozessökono mischen Gründen von einer Überweisung der Sache an die Beschwerdegegnerin zur gehö rigen Durchführung des Verwaltungsverfahrens abzusehen. Dies wurde denn auch vom Beschwerdeführer nicht verlangt, der beschwerdeweise auch keine Gehörsverletzung gerügt hat ( Urk. 1).</w:t>
      </w:r>
    </w:p>
    <w:p>
      <w:r>
        <w:rPr>
          <w:b/>
        </w:rPr>
        <w:t>E. 4</w:t>
      </w:r>
    </w:p>
    <w:p>
      <w:r>
        <w:t>Grundsätzlich bestimmt sich der Zeitpunkt, in welchem die P art ei den angerufe nen Revisionsgrund hätte entdecken können, nach dem Prinzip von Treu und Glauben. Praxisgemäss beginnt die relative 90-tägige Revisionsfrist zu laufen, sobald bei der P art 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Revisionskläger die neue erhebliche Tatsache sicher beweisen kann, sondern es genügt ein auf sicheren Grundlagen fussendes Wissen darüber ( BGE 143 V 105 E. 2.4 mit Hinweisen).</w:t>
      </w:r>
    </w:p>
    <w:p>
      <w:r>
        <w:rPr>
          <w:b/>
        </w:rPr>
        <w:t>E. 4.2</w:t>
      </w:r>
    </w:p>
    <w:p>
      <w:r>
        <w:t>Der Beschwerdeführer reichte im vorinstanzlichen Verfahren die Bestätigung der Staatsanwaltschaft Zürich-Sihl betreffend den bevorstehenden Abschluss einer strafrechtlichen Untersuchung wegen Veruntreuung gegen ihn ( Urk. 8/I/13), die Arbeitgeberbescheinigung seines ehemaligen Arbeitgebers mit den gemäss Beschwerdeführer darin enthaltenen Falschaussagen ( Urk. 8/I/14), die Ein stellungs verfügung der Staatsanwaltschaft Zürich-Sihl ( Urk. 8/I/9), die Ver einbarung betreffend einvernehmlicher Beendigung des Arbeitsverhältnisses vom 26. Januar 2017 ( Urk. 8/I/6), das seitens des ehemaligen Arbeitgebers neu ausge stellte Arbeitszeugnis vom 31. März 2016 ( Urk. 8/I/5) sowie die polizeiliche Ein vernahme des ehemaligen Arbeitgebers im Zusammenhang mit dem oben darge legten eingeleiteten Strafverfahren ( Urk. 8/I/3) ein.</w:t>
      </w:r>
    </w:p>
    <w:p>
      <w:r>
        <w:t>Den zugestellten Akten stücken</w:t>
      </w:r>
    </w:p>
    <w:p>
      <w:r>
        <w:t>sind keine neuen Tatsachen zu entnehmen, die sich bereits im Zeitpunkt des Einspracheentscheides vom 21. November 2016 ( Urk. 8/I/15) verwirklicht hatten , dem Beschwerdeführer jedoch trotz hinreichen der Sorgfalt nicht bekannt waren und eine andere Beurteilung des Entscheids rechtfertigen würden . Gleiches gilt für Beweismittel, die einen anderen Entscheid rechtfertigen würden. In diesem Zusammenhang ist insbesondere darauf hinzu weisen, dass die Einstellung des Strafverfahrens nichts am Umstand ändert, dass der Beschwerdeführer mit seinem Verhalten - der unbestrittener massen erfolgten Zurückbehaltung von Kundengeldern im Umfang von Fr. 3’000.--</w:t>
      </w:r>
    </w:p>
    <w:p>
      <w:r>
        <w:t>( siehe E. 3.2.2 )</w:t>
      </w:r>
    </w:p>
    <w:p>
      <w:r>
        <w:t>zumindest den Grund zu einer ordentlichen Kündigung gesetzt hat , da hiefür keine strafrechtliche Verfehlung erforderlich ist . Damit sind die Voraus setzungen für die Einstellung in der Anspruchs berechtigung erfüllt (E. 1 . 1 2 ). Die Dauer der Einstellung wurde mit 45 Tagen im Mittel eines schweren Verschuldens angesetzt. Auch diesbezüglich sind den eingereichten Unterlagen keine neue n Tatsachen oder Beweismittel zu ent nehmen, welche es rechtfertigen würden, die Würdigung der Beschwerdegegnerin in Frage zu stellen .</w:t>
      </w:r>
    </w:p>
    <w:p>
      <w:r>
        <w:t>So haben sich insbesondere keine neuen Erkenntnisse ergeben, die auf ein vermindertes Verschulden des Beschwer deführers schliessen liessen (allfällige offene Zahlungen des ehemaligen Arbeit gebers gegenüber dem Beschwerdeführer bleiben weiterhin ungeklärt , Urk. 8/I/3, 8/I/22 ) . Ein Zurückkommen auf den Einsprachee ntscheid vom 21. November 2016 ( Urk. 8/I/15)</w:t>
      </w:r>
    </w:p>
    <w:p>
      <w:r>
        <w:t>gestützt auf die prozessuale Revision fällt damit ebenfalls aus ser Betracht.</w:t>
      </w:r>
    </w:p>
    <w:p>
      <w:r>
        <w:rPr>
          <w:b/>
        </w:rPr>
        <w:t>E. 5</w:t>
      </w:r>
    </w:p>
    <w:p>
      <w:r>
        <w:t>Insgesamt ist damit festzuhalten, dass auf den</w:t>
      </w:r>
    </w:p>
    <w:p>
      <w:r>
        <w:t>Einspracheentscheid vom 21. November 2016 ( Urk. 8/I/15 ) weder gestützt auf</w:t>
      </w:r>
    </w:p>
    <w:p>
      <w:r>
        <w:t>den Rückkommenstitel der Wiedererwägung noch der prozessualen Revision zurückgekommen werden kann. Die Beschwerde ist daher abzuweisen. Die Einzelrichterin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EinzelrichterinDie Gerichtsschreiberin FehrNünlist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