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AL.2016.00202 vom 22. Dezember 2016</w:t>
      </w:r>
    </w:p>
    <w:p>
      <w:r>
        <w:t>ZH Sozialversicherungsgericht, 2016-12-22, DE</w:t>
      </w:r>
    </w:p>
    <w:p>
      <w:r>
        <w:rPr>
          <w:b/>
        </w:rPr>
        <w:t xml:space="preserve">Quelle: </w:t>
      </w:r>
      <w:r>
        <w:t>https://mcp.opencaselaw.ch/entscheid/zh_sozialversicherungsgericht_AL.2016.00202</w:t>
      </w:r>
    </w:p>
    <w:p>
      <w:r>
        <w:t>FR: ZH_SOZIALVERSICHERUNGSGERICHT AL.2016.00202 du 22 décembre 2016</w:t>
      </w:r>
    </w:p>
    <w:p>
      <w:r>
        <w:t>IT: ZH_SOZIALVERSICHERUNGSGERICHT AL.2016.00202 del 22 dicembre 2016</w:t>
      </w:r>
    </w:p>
    <w:p>
      <w:pPr>
        <w:pStyle w:val="Heading2"/>
      </w:pPr>
      <w:r>
        <w:t>Erwägungen</w:t>
      </w:r>
    </w:p>
    <w:p>
      <w:r>
        <w:rPr>
          <w:b/>
        </w:rPr>
        <w:t>E. 1.1</w:t>
      </w:r>
    </w:p>
    <w:p>
      <w:r>
        <w:t>Der 1952 geborene X.___ meldete sich am 2 9. Oktober 2013 beim Regionalen Arbeitsvermittlungszentrum (RAV) Y.___ zur Arbeitsvermitt lung an (Anmeldebestätigung vom 4. November 2013, Urk. 7/460) und beantragte ab 1. November 2013 Arbeitslosenentschädigung (Antrag vom 1 6. Dezember 2013, Urk. 7/441-444). Die Syna Arbeitslosenkasse eröffnete per 1. November 2013 eine Rahmenfrist für den Leistungsbezug (vgl. beispielsweise Taggeldabrechnung November 2013, Urk. 7/430). Am 3 1. August 2015 ersuchte der Versicherte die Syna Arbeitslosenkasse darum , de n Beginn der Rahmenfrist für den Leistungsbezug r ückwirkend auf den 2 5. Dezember 2013 festzusetzen ( Urk. 7/320). Am 29. September 2015 verfügte die Syna Arbeitslosenkasse ( Urk. 7/313-317), dass die Rahmenfrist vom 1. November 2013 bis 3 1. Oktober 2015 mit einem Taggeldhöchstanspruch von 520 Tag geldern nicht um zwei Monate verschoben werden könne, damit der Versi cherte 120 zusätzliche Taggelder beziehen könne. Die vom Versicherten am 2. Oktober 2015 erhobene Einsprache ( Urk. 7/307-308) wies die Syna Arbeitslosenkasse mit Einspracheentscheid vom 2 7. Oktober 2015 ab ( Urk. 7/283-288). Dagegen erhob der Versicherte mit Eingabe vom 2. November 2015 beim hiesigen Gericht Beschwerde (Urk. 7/264-265). Am 2. April 2016 zog er seine Beschwerde jedoch zurück ( Urk. 7/35), weshalb das Beschwerdeverfahren mit Verfügung vom 2 0. April 2016 als durch Rückzug erledigt abgeschrieben wurde ( Urk. 7/31-32).</w:t>
      </w:r>
    </w:p>
    <w:p>
      <w:r>
        <w:rPr>
          <w:b/>
        </w:rPr>
        <w:t>E. 1.2</w:t>
      </w:r>
    </w:p>
    <w:p>
      <w:r>
        <w:t>Am 7. Juli 2016 reichte der Versicherte bei der Syna Arbeitslosenkasse ein Gesuch um Wiedererwägung des Einspracheentscheides vom 2 7. Oktober 2015 ein ( Urk. 7/24). Die Syna Arbeitslosenkasse teilte dem Versicherten daraufhin mit, dass sie auf das Wiedererwägungsgesuch nicht eintrete (vgl. E-Mail vom 1 6. August 2016, Urk. 7/19, und Schreiben vom 1 3. September 2016, Urk. 7/16).</w:t>
      </w:r>
    </w:p>
    <w:p>
      <w:r>
        <w:rPr>
          <w:b/>
        </w:rPr>
        <w:t>E. 2</w:t>
      </w:r>
    </w:p>
    <w:p>
      <w:r>
        <w:t>Mit Eingabe vom 2 4. Oktober 2016 (Urk. 1) erhob X.___ beim hiesigen Gericht Beschwerde und beantragte, der Beginn der Rahmenfrist für den Leistungsbezug sei auf den 1. Januar 2014 festzusetzen und es seien min destens 140 Taggelder als Rest- und Folgeanspruch auszubezahlen. Die Beschwerdegegnerin erklärte mit Eingabe vom 2 8. November 2016 ( Urk. 6), auf eine Stellungnahme zu verzichten. Der Beschwerdeführer reichte am 19. Dezember 2016 eine Beschwerdeergänzung ein ( Urk. 10).</w:t>
      </w:r>
    </w:p>
    <w:p>
      <w:r>
        <w:rPr>
          <w:b/>
        </w:rPr>
        <w:t>E. 3</w:t>
      </w:r>
    </w:p>
    <w:p>
      <w:r>
        <w:t>.</w:t>
      </w:r>
    </w:p>
    <w:p>
      <w:r>
        <w:t>Gemäss Art. 53 Abs. 2 des Bundesgesetzes über den Allgemeinen Teil des Sozialversicherungsrechts ( ATSG ) kann der Versicherungsträger auf formell rechtskräftige Verfügungen oder Einspracheentscheide zurückkommen, wenn diese zweifellos unrichtig sind und wenn ihre Berichtigung von erheblicher Bedeutung ist.</w:t>
      </w:r>
    </w:p>
    <w:p>
      <w:r>
        <w:t>Der Wiedererwägung zugänglich sind – sofern die Wiedererwägu ngsvoraus - setzungen erfüllt sind - auch Entscheide, gegen welche zunächst eine Be - schwerde erhoben wurde, dies e aber wieder zurückgezogen wurde (Kieser, ATSG-Kommentar, Art. 53 N 49).</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