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AL.2016.00200 vom 12. Dezember 2016</w:t>
      </w:r>
    </w:p>
    <w:p>
      <w:r>
        <w:t>ZH Sozialversicherungsgericht, 2016-12-12, DE</w:t>
      </w:r>
    </w:p>
    <w:p>
      <w:r>
        <w:rPr>
          <w:b/>
        </w:rPr>
        <w:t xml:space="preserve">Quelle: </w:t>
      </w:r>
      <w:r>
        <w:t>https://mcp.opencaselaw.ch/entscheid/zh_sozialversicherungsgericht_AL.2016.00200</w:t>
      </w:r>
    </w:p>
    <w:p>
      <w:r>
        <w:t>FR: ZH_SOZIALVERSICHERUNGSGERICHT AL.2016.00200 du 12 décembre 2016</w:t>
      </w:r>
    </w:p>
    <w:p>
      <w:r>
        <w:t>IT: ZH_SOZIALVERSICHERUNGSGERICHT AL.2016.00200 del 12 dicembre 2016</w:t>
      </w:r>
    </w:p>
    <w:p>
      <w:pPr>
        <w:pStyle w:val="Heading2"/>
      </w:pPr>
      <w:r>
        <w:t>Erwägungen</w:t>
      </w:r>
    </w:p>
    <w:p>
      <w:r>
        <w:rPr>
          <w:b/>
        </w:rPr>
        <w:t>E. 1</w:t>
      </w:r>
    </w:p>
    <w:p>
      <w:r>
        <w:t>Der 1965 geborene X.___</w:t>
      </w:r>
    </w:p>
    <w:p>
      <w:r>
        <w:t>war zuletzt vom 1. bis 31. März 2016 als Chauffeur im Vollzeitpensum bei der Y.___ angestellt (Urk. 6/30, Urk. 6/37). Am 4. April 2016 meldete er sich zur Arbeitsvermittlung an (Urk. 6/33) und am 10. Mai 2016 stellte</w:t>
      </w:r>
    </w:p>
    <w:p>
      <w:r>
        <w:t>er Antrag auf Arbeitslosenentschä digung (Urk. 6/34). Mit Verfügung vom 26. Mai 2016 (Urk. 6/45) verneinte die Arbeitslosenkasse des Kantons Zürich (ALK) – unter Hinweis darauf, dass die Rahmenfrist für die Beitragszeit nicht erfüllt sei – die Anspruchsberechtigung ab dem 4. April 201 6. Daran hielt sie auf Einsprache des Versicherten (Urk. 6/47, Urk. 6/52) hin am 21. September 2016 fest (Urk. 2).</w:t>
      </w:r>
    </w:p>
    <w:p>
      <w:r>
        <w:rPr>
          <w:b/>
        </w:rPr>
        <w:t>E. 1.1.1</w:t>
      </w:r>
    </w:p>
    <w:p>
      <w:r>
        <w:t>Nach Art. 9 Abs. 1 des Bundesgesetzes über die obligatorische Arbeitslosenver sicherung und die Insolvenzentschädigung (AVIG) gelten - soweit das Gesetz nichts anderes vorsieht - für den Leistungsbezug und für die Beitragszeit zwei jährige Rahmenfristen. Die Rahmenfrist für den Leistungsbezug beginnt mit dem ersten Tag, für den sämtliche Anspruchsvoraussetzungen erfüllt sind (Art. 9 Abs. 2 AVIG), und die Rahmenfrist für die Beitragszeit beginnt zwei Jahre vor diesem Tag (Art. 9 Abs. 3 AVIG) .</w:t>
      </w:r>
    </w:p>
    <w:p>
      <w:r>
        <w:t>Eine der gesetzl ichen Voraussetzungen für den Anspruch auf Arbeitslosenent schädigung besteht darin, dass die versicherte Person die Beitragszeit erfüllt hat (Art. 8 Abs. 1 lit . e AVIG). Die Beitragszeit hat erfüllt, wer innerhalb der dafür vorgesehenen Rahmenfrist für die Beitragszeit (Art. 9 Abs. 3 AVIG) während mindestens zwölf Monaten eine beitragspflichtige Beschäftigung ausgeübt hat (Art. 13 Abs. 1 AVIG).</w:t>
      </w:r>
    </w:p>
    <w:p>
      <w:r>
        <w:t>Nach Art. 13 Abs. 2 lit . c AVIG werden unter ande rem auch Zeiten angerechnet, in denen der Versicherte zwar in einem Arbeits ver hältnis steht, aber wegen Krankheit (Art. 3 des Bundesgesetzes über den All ge meinen Teil des Sozialversicherungsrechts [ATSG] ) oder Unfalls (Art. 4 ATSG) keinen Lohn erhält und daher keine Beiträge bezahlt. Die Rahmenfrist für die Bei tragszeit beginnt zwei Jahre vor dem Tag, an welchem die versicherte Person sämtliche Anspruchsvoraussetzungen erfüllt (Art. 9 Abs. 3 in Verbindung mit Abs. 2 AVIG).</w:t>
      </w:r>
    </w:p>
    <w:p>
      <w:r>
        <w:rPr>
          <w:b/>
        </w:rPr>
        <w:t>E. 1.1.2</w:t>
      </w:r>
    </w:p>
    <w:p>
      <w:r>
        <w:t>Nach Art. 11 der Verordnung über die obligatorische Arbeitslosenversicherung und die Insolvenzentschädigung (AVIV) zählt als Beitragsmonat jeder volle Kalendermonat, in dem der Ve rsicherte beitragspflichtig ist (Abs. 1). Beitrags zeiten , die nicht einen vollen Kalendermonat umfassen , werden zusammenge zählt. Je 30 Kalendertage gelten als ein Beitragsmonat (Abs. 2) .</w:t>
      </w:r>
    </w:p>
    <w:p>
      <w:r>
        <w:t>Die den Bei tragszeiten gleichgesetzten Zeiten ( Art. 13 Abs. 2 AVIG) und Zeiten, für die der Versicherte einen Ferienlohn bezogen hat, zählen in gleicher Weise (Abs. 3) .</w:t>
      </w:r>
    </w:p>
    <w:p>
      <w:r>
        <w:t>Die Beitragszeit von Teilzeitbeschäftigten wird nach den gleichen Regeln ermittelt wie bei Arbeitnehmern mit Vollzeitbeschäftigung. Übt der Versicherte gleich zeitig mehrere Teilzeitbeschäftigungen aus, so wird die Beitragszeit nur einmal gezählt (Abs. 4) .</w:t>
      </w:r>
    </w:p>
    <w:p>
      <w:r>
        <w:rPr>
          <w:b/>
        </w:rPr>
        <w:t>E. 1.2</w:t>
      </w:r>
    </w:p>
    <w:p>
      <w:r>
        <w:t>Von der Erfüllung der Beitragszeit befreit sind gemäss Art. 14 Abs. 1 lit . b AVIG Personen, die innerhalb der Rahmenfrist (Art. 9 Abs. 3) während insgesamt mehr als zwölf Monaten nicht in einem Arbeit sverhältnis standen und die Bei tragszeit nicht erfüllen konnten wegen Krankheit (Art. 3 ATSG ), Unfall (Art. 4 ATSG) oder Mutterschaft (Art. 5 ATSG), sofern sie während dieser Zeit Wohnsitz in der Schweiz hatten.</w:t>
      </w:r>
    </w:p>
    <w:p>
      <w:r>
        <w:rPr>
          <w:b/>
        </w:rPr>
        <w:t>E. 1.3</w:t>
      </w:r>
    </w:p>
    <w:p>
      <w:r>
        <w:t>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 lich keit eines bestimmten Sachverhalts genügt den Beweisanforderungen nicht. Das Gericht folgt vielmehr jener Sachverhaltsdarstellung, die es von allen mög lichen Geschehensabläufen als die wahrscheinlichste würdigt (BGE 126 V 353 E. 5b mit Hinweisen; vgl. BGE 130 III 321 E. 3.2 und 3.3). 2.</w:t>
      </w:r>
    </w:p>
    <w:p>
      <w:r>
        <w:rPr>
          <w:b/>
        </w:rPr>
        <w:t>E. 2</w:t>
      </w:r>
    </w:p>
    <w:p>
      <w:r>
        <w:t>Gegen diesen Einspracheentscheid (Urk. 2) erhob X.___ am 24. Oktober 2016 mit folgenden Anträgen Beschwerde (Urk. 1 S. 2): "1.</w:t>
      </w:r>
    </w:p>
    <w:p>
      <w:r>
        <w:t>Der angefochtene Einspracheentscheid Nr. 429 der Arbeitslosenkasse des Kantons Zürich vom 21. September 2016 sei aufzu heben , und es sei dem Beschwerdeführer ab 4. April 2016 die gesetzliche Arbeitslosenentschä digung auszurichten. 2.</w:t>
      </w:r>
    </w:p>
    <w:p>
      <w:r>
        <w:t>Alles unter Kosten- und Entschädigungsfolgen zulasten der Beschwerde gegnerin .“</w:t>
      </w:r>
    </w:p>
    <w:p>
      <w:r>
        <w:t>Die ALK schloss am 10. November 2016 auf Abweisung der Beschwerde (vgl. Beschwerdeantwort, Urk.</w:t>
      </w:r>
    </w:p>
    <w:p>
      <w:r>
        <w:rPr>
          <w:b/>
        </w:rPr>
        <w:t>E. 2.1</w:t>
      </w:r>
    </w:p>
    <w:p>
      <w:r>
        <w:t>Die Beschwerdegegnerin verneinte den Anspruch auf Arbeitslosenent schä di gung ab dem 4. April 2016 mit der Begründung, der Beschwerdeführer sei innert der relevanten Rahmenfrist für die Beitragszeit während lediglich 11,52 Monaten einer beitragspflichtigen Beschäftigung nachgegangen (Urk. 2 S. 3 f., Urk. 5 S. 2).</w:t>
      </w:r>
    </w:p>
    <w:p>
      <w:r>
        <w:rPr>
          <w:b/>
        </w:rPr>
        <w:t>E. 2.2</w:t>
      </w:r>
    </w:p>
    <w:p>
      <w:r>
        <w:t>Der Beschwerdeführer stellte sich demgegenüber auf den Standpunkt, er habe wäh rend des massgebenden Zeitraums während</w:t>
      </w:r>
    </w:p>
    <w:p>
      <w:r>
        <w:t>insgesamt 12,663 Monaten eine beitragspflichtige Beschäftigung ausgeübt und sei demnach durchaus anspruchs berechtigt . D as Arbeitsverhältnis mit der Z.___ habe nämlich vom 1. Juni bis ( mindestens ) 31. August 2014, mithin drei Monate, und nicht lediglich vom 15. Juni bis 22. August 2014 , gedauert (Urk. 1 S. 3 ff.). Bei de r Y.___ sei er</w:t>
      </w:r>
    </w:p>
    <w:p>
      <w:r>
        <w:t>in der Folge vom 10. (und nicht erst 20.) August bis 31. Dezember 2015, also 4,746</w:t>
      </w:r>
    </w:p>
    <w:p>
      <w:r>
        <w:t>Monate, auf Abruf und daraufhin vom 1. Januar bis 31. März 2016 drei Monate lang i m festen Pensum angestellt gewesen (S. 6 ff.) . 3. 3.1</w:t>
      </w:r>
    </w:p>
    <w:p>
      <w:r>
        <w:t>Nach Lage der Akten steht fest und ist unbestritten, dass der Beschwerdeführer in der Rahmenfrist für die Beitragszeit ( 4. April 2014 bis 3. April 2016 ) vom 4. April bis 31. Mai 2014 (Ablauf der ordentlichen Kündigungsfrist bei – unge rechtfertigter – fristloser Entlassung; vgl. etwa Urk. 6/16, Urk.</w:t>
      </w:r>
    </w:p>
    <w:p>
      <w:r>
        <w:rPr>
          <w:b/>
        </w:rPr>
        <w:t>E. 5</w:t>
      </w:r>
    </w:p>
    <w:p>
      <w:r>
        <w:t>), was dem Beschwerdeführer am 15. November 2016 zur Kenntnis gebracht wurde (Urk. 9).</w:t>
      </w:r>
    </w:p>
    <w:p>
      <w:r>
        <w:t>Auf die Ausführungen der Parteien und die eingereichten Unterlagen ist, soweit für die Entscheidfindung erforderlich, in den nachstehenden Erwägungen ein zugehen. Das Gericht zieht in Erwägung: 1.</w:t>
      </w:r>
    </w:p>
    <w:p>
      <w:r>
        <w:rPr>
          <w:b/>
        </w:rPr>
        <w:t>E. 6</w:t>
      </w:r>
    </w:p>
    <w:p>
      <w:r>
        <w:t>/19 S. 2, Urk. 6/25, Urk. 7/72) , mithin 1,887 Monate ,</w:t>
      </w:r>
    </w:p>
    <w:p>
      <w:r>
        <w:t>bei der A.___ und vom 1. Januar bis 31. März 2016 (3 Monate) bei der Y.___ einer bei tragspflichtigen Beschäftigung nachgegangen ist (Urk. 1 S. 3, Urk. 2 S. 3 f., Urk. 6/36 f., Urk. 6/39, Urk. 6/41 ). Strittig ist indes, wie lange der Beschwerde führer bei der Z.___ beziehungsweise – vor Beginn der Festanstellung im Januar 2016 im Rahmen des im Jahr 2015 auf Abruf eingegangenen Arbeitsverhältnis ses – bei der Y.___ angestellt war. 3.2 3.2.1</w:t>
      </w:r>
    </w:p>
    <w:p>
      <w:r>
        <w:t>D ie Anstellung bei der Z.___</w:t>
      </w:r>
    </w:p>
    <w:p>
      <w:r>
        <w:t>(im Zwischenverdienst) im Sommer 2014 beruhte nach Lage der Akten auf einem mündlichen Arbeitsvertrag und wurde auch durch mündliche Kündigung beendet. D en Bescheinigungen über Zwi schenverdienst</w:t>
      </w:r>
    </w:p>
    <w:p>
      <w:r>
        <w:t>ist zu entnehmen, dass der Beschwerdeführer bei der fraglichen Arbeitgeberin im Juni (am 15., 1 6. und 17.; Urk. 6/10), im Juli (am 3., 10., 1 6. und 21.; Urk. 6/13) und im August 2014 (am 18., 2 1. und 22.; Urk. 6/14) Arbeitseinsätze auf Abruf geleistet hat. Zwar reichte der Beschwerdeführer mit der Einsprache gegen die Verfügung vom 26. Mai 2016 (Urk. 6/45) eine vom 7. August 2016 datierende , vom</w:t>
      </w:r>
    </w:p>
    <w:p>
      <w:r>
        <w:t>Geschäftsführer der Z.___ , seinem Cousin ( vgl. Urk. 1 S. 4),</w:t>
      </w:r>
    </w:p>
    <w:p>
      <w:r>
        <w:t>unterzeichnete Bestätigung ein, gemäss welcher er „in der Zeit vom 01.06.2014“ (bis zu einem nicht gennannten Zeitpunkt) in einem befristeten Arbeitsverhältnis auf Abruf mit der Z.___</w:t>
      </w:r>
    </w:p>
    <w:p>
      <w:r>
        <w:t>gestanden ha t (Anhang 1 zu Urk. 6/52). Dass der Arbeitsvertrag schon per 1. Juni 2014 abge schlossen worden war, ist damit indes nicht rechtsgenüglich dargetan, erscheint die fragliche Bestätigung doch angesichts der zeitlichen Gegebenheiten (schrift liche Bestätigung betreffend den exakten Beginn eines vor über zwei Jahren nur mündlich abgeschlossenen Vertrags auf Abruf mit erstem Einsatz erst Mitte des ersten Monats) und des Verwandtschaftsverhältnisses zwischen de m Beschwer deführer und dem Geschäftsführer nicht als glaubhaft. Anzufügen ist, dass die Rechtsprechung für den Beginn und das Ende eines Arbeitsverhält nisses a uf Abruf der effektiven Arbeitst ä t igkeit hohes Gewicht beimisst und ein solches Arbeitsverhältnis regelmässig nicht mit formellem Vertragsbeginn, son der n mit dem ersten Einsatz starten lässt (Urteil des Bundesgerichts 8C_20/2008 vom 2 6. August 2008 E. 4.1, vgl. auch AVIG-Praxis ALE Rz B150a). Insofern ist nicht zu beanstanden, dass die Beschwerdegegnerin erst ab dem ersten Arbeits einsatz am 15. Juni 2014 von einer beitragspflichtigen Beschäftigung ausging. Dass eine Befragung des Geschäftsführers der Z.___ (Urk. 1 S. 5) zu einem anderen Ergebnis führte, ist nicht anzunehmen, weshalb darauf verzich tet werden kann (antizipierte Beweiswürdigung; BGE 122 V 157 E. 1d mit Hin weisen).</w:t>
      </w:r>
    </w:p>
    <w:p>
      <w:r>
        <w:t>Was die Dauer der fraglichen Beschäftigung anbelangt, hielt die Arbeitgeberin auf dem Formular „Bescheinigung über Zwischenverdienst“ am 24. August 2014 – in sich widersprüchlich – fest, die versicherte Person sei (auf unbestimmte Zeit) noch bei ihr weiterbeschäftigt, beantwortete indes auch die Frage nach dem Grund der (allfälligen) Vertragsauflösung , wobei sie angab , es habe nie einen Vertrag gegeben (Urk. 6/14 S. 2). Ob die Beschäftigung mit dem let zten Arbeitsein satz am 22. August 2014 endete (Beitragszeit von 2,26 Mona ten)</w:t>
      </w:r>
    </w:p>
    <w:p>
      <w:r>
        <w:t>oder – wie dies der Beschwerdeführer geltend machte (Urk. 1 S. 5) – noch bis ( „ mindestens “) 31. August 2014 dauerte (Beitragszeit von 2, 5 33 Monaten), kann, wie sich im Folgenden ergibt, letztlich offen bleiben. 3.2.2</w:t>
      </w:r>
    </w:p>
    <w:p>
      <w:r>
        <w:t>Bei der Y.___ leistete der Beschwerdeführer zwischen dem 20. August und dem 31. Dezember 2015 jeden Monat Einsätze auf Abruf. Auch diesem Arbeitsverhältnis lag ein mündlicher Vertrag zu Grunde. Dass es schon per 1 0 . August 2015 eingegangen worden war, wie dies der Beschwerdeführer geltend macht e (Urk. 1 S. 6) , lässt sich zwar nicht gänzlich ausschliessen, erscheint angesichts des Fehlens echtzeitlicher entsprechender Dokumente und des erstmaligen Einsatzes am 21. August 2015 indes nicht als überwiegend wahrscheinlich. Daran vermag die vom Beschwerdeführer im Rahmen des Ein spracheverfahrens vorgelegte (undatierte) Arbeitgeberbescheinigung, gemä ss wel cher der Arbeitsvertrag</w:t>
      </w:r>
    </w:p>
    <w:p>
      <w:r>
        <w:t>per 10. August 2015 abgeschlossen worden war (Anhang 2 zu Urk. 6/52) , nichts zu ändern. Es erscheint nämlich nicht als glaubhaft, dass die fragliche Arbeitgeberin sich noch an das genaue Datum des Beginns des rund zwei Jahre zuvor mündlich geschlossenen Arbeitsvertrags zu erinnern vermochte. Insofern ist nicht zu beanstanden, dass die Beschwerde gegnerin für dieses Arbeitsverhältnis eine Beitragszeit von 4,373 Monaten anrechnete. 3.2.3</w:t>
      </w:r>
    </w:p>
    <w:p>
      <w:r>
        <w:t>Was den am 9. Se ptember 2014 erlittenen Unfall anbelangt (vgl. Urk. 7/70) , stand d er Beschwerdeführer</w:t>
      </w:r>
    </w:p>
    <w:p>
      <w:r>
        <w:t>zum fraglichen Zeitpunkt (unbestrittenermassen) in keinem Arbeitsverhältnis; eine Anrechnung von Beitragszeit gestützt auf Art. 13 Abs. 2 lit . c AVIG fällt daher ausser Betracht (vgl. E. 1.1.2). Da die Taggeldzah lungen der SUVA (vgl. Urk. 7/84, Urk. 7/129 )</w:t>
      </w:r>
    </w:p>
    <w:p>
      <w:r>
        <w:t>nicht beitragspflichtig waren (vgl. AVIG-Praxis ALE des Staatssekretariats für Wirtschaft SECO, Rz . A24) und damit auch keine Beitragszeit zu begründen vermochten und die</w:t>
      </w:r>
    </w:p>
    <w:p>
      <w:r>
        <w:t>( gänzliche ) Arbeitsunfähigkeit ab dem 9. September 2014</w:t>
      </w:r>
    </w:p>
    <w:p>
      <w:r>
        <w:t>(vgl. Urk. 7/66 , Urk. 7/75 ff. )</w:t>
      </w:r>
    </w:p>
    <w:p>
      <w:r>
        <w:t>nach Lage der Akten höchstens bis Ende April 2015 bestand (vgl. Urk. 7/117, Urk. 7/121) und damit die für eine Befreiung von der Beitragspflicht erforderli che Mindestdauer von einem Jahr (E. 1.2) nicht erreichte, ist das Ereignis vom 9. September 2014 für die Anspruchsberechtigung des Beschwerdeführers ab 4. April 2016 nicht von Bedeutung. 3.3</w:t>
      </w:r>
    </w:p>
    <w:p>
      <w:r>
        <w:t>Nach dem Gesagten hat d er Beschwerdeführer, selbst wenn man zu seinen Guns ten davon ausgeht , dass die Beschäftigung bei der Z.___ erst am 31. August 2014 endete ,</w:t>
      </w:r>
    </w:p>
    <w:p>
      <w:r>
        <w:t>in der relevanten Rahmenfrist vom 4. April 2014 bis 3. April 2016 nicht während mindestens zwölf, sondern</w:t>
      </w:r>
    </w:p>
    <w:p>
      <w:r>
        <w:t>lediglich während 11, 793</w:t>
      </w:r>
    </w:p>
    <w:p>
      <w:r>
        <w:t>Monaten (1,887 Monate + 2, 533 Monate + 4,373 Monate + 3 Monate ) eine beitragspflicht ige Beschäftigung ausgeübt. Die Verneinung der Anspruchs be rechtigung ab 4. April 2016 erweist sich demnach als rechtens; die Beschwer de ist folglich abzuweisen. Das Gericht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