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AL.2016.00178 vom 18. Oktober 2016</w:t>
      </w:r>
    </w:p>
    <w:p>
      <w:r>
        <w:t>ZH Sozialversicherungsgericht, 2016-10-18, DE</w:t>
      </w:r>
    </w:p>
    <w:p>
      <w:r>
        <w:rPr>
          <w:b/>
        </w:rPr>
        <w:t xml:space="preserve">Quelle: </w:t>
      </w:r>
      <w:r>
        <w:t>https://mcp.opencaselaw.ch/entscheid/zh_sozialversicherungsgericht_AL.2016.00178</w:t>
      </w:r>
    </w:p>
    <w:p>
      <w:r>
        <w:t>FR: ZH_SOZIALVERSICHERUNGSGERICHT AL.2016.00178 du 18 octobre 2016</w:t>
      </w:r>
    </w:p>
    <w:p>
      <w:r>
        <w:t>IT: ZH_SOZIALVERSICHERUNGSGERICHT AL.2016.00178 del 18 ottobre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S. 4), diese Ausführungen den Akten entsprechen ( Urk. 7/3 , Urk. 10/1-2 ) und vom Beschwerdeführer nicht in Zweifel gezogen worden sind und der Beschwerde führer auch keine andere Rahmenfrist beantragt hat (vgl. insbesondere Urk. 1</w:t>
      </w:r>
    </w:p>
    <w:p>
      <w:r>
        <w:t>S. 5), dies zur Abweisung der Beschwerde sowie zur Bestätigung des angefochtenen Einspracheentscheids führt; in weiterer Erwägung, dass bezüglich der Ausführungen des Beschwerdefü hrers zur Einstellung in der An spruchsberechtigung infolge selbstverschuldeter Arbeitslosigkeit für die Dauer von 33 Tagen (Urk. 1 S. 1) auf das mittlerweile in Rechtkraft erwachsene Urteil des hiesigen Gerichts vom 1. September 2015 verwiesen werden kann (vgl. Ur teil des Bundesgerichts 8C_814/2015 vom 24. November 2015), hinsichtlich der Festsetzung des versicherten Verdienstes ( Pauschalansätze, Urk. 1 S. 3 ) auf das Urteil des hiesigen Gerichts vom 8. September 2016 ver wiesen werden kann (Verfahren AL.2016.00092) , was die Ausführungen zur Abmeldung von der Arbeitsvermittlung per 9. Mai 2014 betrifft (Urk . 1 S.</w:t>
      </w:r>
    </w:p>
    <w:p>
      <w:r>
        <w:rPr>
          <w:b/>
        </w:rPr>
        <w:t>E. 3</w:t>
      </w:r>
    </w:p>
    <w:p>
      <w:r>
        <w:t>Zustellung gegen Empfangsschein an: - X.___ - Unia Arbeitslosenkasse - seco - Direktion für Arbeit - Amt für Wirtschaft und Arbeit (AWA)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EinzelrichterDer Gerichtsschreiber GräubSchetty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