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AL.2016.00175 vom 29. September 2017</w:t>
      </w:r>
    </w:p>
    <w:p>
      <w:r>
        <w:t>ZH Sozialversicherungsgericht, 2017-09-29, DE</w:t>
      </w:r>
    </w:p>
    <w:p>
      <w:r>
        <w:rPr>
          <w:b/>
        </w:rPr>
        <w:t xml:space="preserve">Quelle: </w:t>
      </w:r>
      <w:r>
        <w:t>https://mcp.opencaselaw.ch/entscheid/zh_sozialversicherungsgericht_AL.2016.00175</w:t>
      </w:r>
    </w:p>
    <w:p>
      <w:r>
        <w:t>FR: ZH_SOZIALVERSICHERUNGSGERICHT AL.2016.00175 du 29 septembre 2017</w:t>
      </w:r>
    </w:p>
    <w:p>
      <w:r>
        <w:t>IT: ZH_SOZIALVERSICHERUNGSGERICHT AL.2016.00175 del 29 settembre 2017</w:t>
      </w:r>
    </w:p>
    <w:p>
      <w:pPr>
        <w:pStyle w:val="Heading2"/>
      </w:pPr>
      <w:r>
        <w:t>Erwägungen</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offensicht licher Überschuldung des Arbeitgebers kein Gläubiger bereit findet, die Kosten vorzuschiessen, oder c)</w:t>
      </w:r>
    </w:p>
    <w:p>
      <w:r>
        <w:t>sie gegen ihren Arbeitgeber für Lohnforderungen das Pfändungsbegehren gestellt haben</w:t>
      </w:r>
    </w:p>
    <w:p>
      <w:r>
        <w:t>oder bei Bewilligung der Nachlassstundung oder richterlichem Konkursaufschub (Art. 58 AVIG).</w:t>
      </w:r>
    </w:p>
    <w:p>
      <w:r>
        <w:t>Die Aufzählung der Insolvenztatbestände in Art. 51 Abs. 1 und Art. 58 AVIG ist abschliessend (BGE 131 V 196).</w:t>
      </w:r>
    </w:p>
    <w:p>
      <w:r>
        <w:rPr>
          <w:b/>
        </w:rPr>
        <w:t>E. 1.2</w:t>
      </w:r>
    </w:p>
    <w:p>
      <w:r>
        <w:t>Die Insolvenzentschädigung deckt für das gleiche Arbeitsverhältnis Lohnfor de run gen für höchstens die letzten vier Monate des Arbeitsverhältnisses, für jeden Monat jedoch nur bis zum Höchstbetrag nach Art. 3 Abs. 2 AVIG. Als Lohn gelten auch die geschuldeten Zulagen (Art. 52 Abs. 1 AVIG).</w:t>
      </w:r>
    </w:p>
    <w:p>
      <w:r>
        <w:t>Die Insolvenzentschädigung deckt ausnahmsweise Lohnforderungen nach der Konkurseröffnung, solange die versicherte Person in guten Treuen nicht wissen konnte, dass der Konkurs eröffnet worden war, und es sich dabei nicht um Masseschulden handelt. Die maximale Bezugsdauer nach Art. 52 Abs. 1 AVIG darf nicht überschritten werden (Art. 52 Abs. 1 bis AVIG).</w:t>
      </w:r>
    </w:p>
    <w:p>
      <w:r>
        <w:t>Von der Insolvenzentschädigung müssen die gesetzlichen Sozialversicherungs bei träge bezahlt werden. Die Kasse hat die vorgeschriebenen Beiträge mit den zuständigen Organen abzurechnen und den Arbeitnehmern die von ihnen geschuldeten Beitragsanteile abzuziehen (Art. 52 Abs. 2 AVIG).</w:t>
      </w:r>
    </w:p>
    <w:p>
      <w:r>
        <w:rPr>
          <w:b/>
        </w:rPr>
        <w:t>E. 1.3</w:t>
      </w:r>
    </w:p>
    <w:p>
      <w:r>
        <w:t>Gemäss Art. 53 AVIG muss im Konkursfall des Arbeitgebers der Arbeitnehmer seinen Entschädigungsanspruch spätestens 60 Tage nach der Veröffentlichung des Konkurses im Schweizerischen Handelsamtsblatt (SHAB) bei der öffentli chen Kasse stellen, die am Ort des Betreibungs- und Konkursamtes zuständig ist (Abs. 1). Bei Pfändung des Arbeitgebers muss der Arbeitnehmer seinen Entschä digungsanspruch innert 60 Tagen nach dem Pfändungsvollzug geltend machen (Abs. 2). Mit dem Ablauf dieser Fristen erlischt der Anspruch auf Insolvenzent schädigung (Abs. 3).</w:t>
      </w:r>
    </w:p>
    <w:p>
      <w:r>
        <w:t>Die Frist von Art. 53 Abs. 1 AVIG hat Verwirkungscharakter, ist aber einer Wiederherstellung zugänglich ( BGE 131 V 454 E. 3.1 mit Hinweis auf BGE 123 V 10</w:t>
      </w:r>
    </w:p>
    <w:p>
      <w:r>
        <w:rPr>
          <w:b/>
        </w:rPr>
        <w:t>E. 1.4</w:t>
      </w:r>
    </w:p>
    <w:p>
      <w:r>
        <w:t>Gemäss Art. 55 Abs. 1 AVIG muss der Arbeitnehmer im Konkurs- oder Pfän dungsverfahren alles unternehmen, um seine Ansprüche gegenüber dem Arbeit 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 verhältnis vor der Konkurseröffnung aufgelöst wird ( BGE 114 V 56</w:t>
      </w:r>
    </w:p>
    <w:p>
      <w:r>
        <w:t>E. 4 mit Hin weisen; Urteile des Bundesgerichts 8C_66/2013 vom 1 8. November 2013 E.</w:t>
      </w:r>
    </w:p>
    <w:p>
      <w:r>
        <w:t>4.1 und 8C_211/2014 vom 1 7. Juli 2014 E. 6.1 ). Eine ursprüngliche Leistungs verweigerung infolge Verletzung der Schadenminderungspflicht setzt voraus, dass der versicherten Person ein schweres Verschulden, also vor sätzliches oder grobfahrlässiges Handeln oder Unterlassen vorgeworfen werden kann.</w:t>
      </w:r>
    </w:p>
    <w:p>
      <w:r>
        <w:t>Dem Erfordernis der Verhältnismässigkeit ist mit dem Ausmass der von den Arbeit nehme r n</w:t>
      </w:r>
    </w:p>
    <w:p>
      <w:r>
        <w:t>zu erwartenden Vorkehrungen Rechnung zu tragen , welche sich nach den jeweiligen Umständen des Einzelfalls richtet (Urteile des Bun desgerichts 8C_66/2013 vom 18. November 2013 E. 4.1, 8C_211/2014 vom 17. Juli 2014 E. 6.1 und 8C_641/2014 vom 27. Januar 2015 E. 4.1 ) .</w:t>
      </w:r>
    </w:p>
    <w:p>
      <w:r>
        <w:t>Dabei kann es nicht Sache der versicherten Person sein, darüber zu entscheiden, ob sie weitere Vorkehren zur Realisierung der Lohnansprüche treffen will und ob diese erfolgsversprechend sind oder nicht. Das für den Anspruch auf Insol venzentschädigung gesetzlich vorgeschriebene fortgeschrittene Zwangsvollstre ckungsverfahren ist durchaus sinnvoll, weil bekanntlich viele Schuldner erst unter dem Druck der unmittelbar bevorstehenden Konkurseröffnung oder Pfän dung ihren Zahlungspflichten nachkommen ( BGE 131 V 196</w:t>
      </w:r>
    </w:p>
    <w:p>
      <w:r>
        <w:t>E. 4.1.2). Das Errei chen eines gesetzlich vorgeschriebenen fortgeschrittenen Zwangsvollstre ckungsverfahrens ( Art. 51 Abs. 1 und Art. 58 AVIG) bildet für den Anspruch auf Insolvenzentschädigung zwingende Voraussetzung (Urteile des Bundesge richts 8C_462/2009 vom 3. August 2009 E. 3.2.1 und C 243/06 vom 1 6. Januar 2006 ).</w:t>
      </w:r>
    </w:p>
    <w:p>
      <w:r>
        <w:t>Damit die Schadenminderungspflicht erfüllt wird und Anspruch auf Insolvenz ent schädigung besteht, genügt es nicht, unmissverständliche Zeichen zur Geltendmachung der Lohnforderungen zu setzen. Gefordert ist auch eine konsequente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w:t>
      </w:r>
    </w:p>
    <w:p>
      <w:r>
        <w:t>( Urteile des Bundesgerichts 8C_462/2009 vom 3. August 2009 E. 3.3 und 8C_211/2014 vom 17. Juli 2014 E. 6.1 ).</w:t>
      </w:r>
    </w:p>
    <w:p>
      <w:r>
        <w:t>Machen Arbeitnehme r gegenüber dem Arbeitgeber während längerer Zeit keine Anstalten, ihrer Lohnforderung mit hinreichender Deutlichkeit Ausdruck zu verleihen, signalisieren sie mangelndes Interesse. Dadurch verlieren sie auch gegenüber der Arbeitslosenversicherung ihre Schutzbedürftigkeit und Schutz würdigkeit ( Urteile des Bundesgerichts 8C_66/2013 vom 18. November 2013 E. 4.1 und 8C_211/2014 vom 17. Juli 2014 E. 6.1).</w:t>
      </w:r>
    </w:p>
    <w:p>
      <w:r>
        <w:t>Schliesslich sind nachträgliche Abklärungen zur Entwicklung von Aktiven und Passiven beim Arbeitgeber im Zusammenhang mit Insolvenzentschädigungs ansprüchen nicht zielführend, weil auch eine Überschuldung nicht ausschliessen würde, dass ein Arbeitgeber noch über liquide Mittel verfügte, welche er aber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 4 S. 9 E. 4.4; Urteil des Bundesgerichts 8C_211/2014 vom 17. Juli 2014 E. 6.1). 2.</w:t>
      </w:r>
    </w:p>
    <w:p>
      <w:r>
        <w:rPr>
          <w:b/>
        </w:rPr>
        <w:t>E. 2</w:t>
      </w:r>
    </w:p>
    <w:p>
      <w:r>
        <w:t>Der Versicherte erhob am 16. September 2016 Beschwerde g egen den Ein sprache entscheid vom 22. August 2016 (Urk. 2) und beantragte ,</w:t>
      </w:r>
    </w:p>
    <w:p>
      <w:r>
        <w:t>dieser beziehungsweise die Verfügung vom 3. Juni 2016 seien aufzuheben, und es sei ihm die Insolvenzentschädigung auszurichten (Urk. 1 S. 2). Mit Beschwerdeant wort vom 25. Oktober 2016 schloss die Arbeitslosenkasse des Kantons Zürich auf Abweisung der Beschwerde (Urk. 6), was dem Beschwerdeführer am 27. Oktober 2016 zur Kenntnis gebracht wurde (Urk. 9 ). Das Gericht zieht in Erwägung: 1.</w:t>
      </w:r>
    </w:p>
    <w:p>
      <w:r>
        <w:rPr>
          <w:b/>
        </w:rPr>
        <w:t>E. 2.1</w:t>
      </w:r>
    </w:p>
    <w:p>
      <w:r>
        <w:t>Die Beschwerdegegnerin begründete ihren Einspracheentscheid (Urk. 2) damit, der Beschwerdeführer habe ab Fortsetzungsbegehren vom 9. Juni 2015 bis zum Konkursbegehren vom März 2016 acht Monate zugewartet, bevor er erneut rechtliche Schritte eingeleitet habe. Er könne aus seinem Vorbringen, er sei nahtlos beim gleichen Arbeitgeber angestellt gewesen und habe aus Angst vor einem Stellenverlust nicht gegen die Z.___ rechtlich vorgehen wollen, nichts zu seinen Gunsten ableiten. Die Bemühungen zur Geltendmachung der Lohnausstände seien vorliegend nicht als genügend einzustufen. Gründe, wel che das Zuwarten von acht Monaten bis zur Einleitung weiterer rechtlicher Schritte rechtfertigten, lägen keine vor (S. 3 f. Ziff. 3).</w:t>
      </w:r>
    </w:p>
    <w:p>
      <w:r>
        <w:rPr>
          <w:b/>
        </w:rPr>
        <w:t>E. 2.2</w:t>
      </w:r>
    </w:p>
    <w:p>
      <w:r>
        <w:t>Dagegen machte der Beschwerdeführer in seiner Beschwerde (Urk. 1) geltend, er sei faktisch immer beim gleichen Arbeitgeber angestellt gewesen. Indem er im Mai beziehungsweise im Juni 2015 eine Betreibung eingeleitet sowie ein Fort setzungsbegehren eingereicht habe, habe er bereits Massnahmen zur Minderung des Schadens unternommen, die ihm in der Regel nicht zugemutet werden dürften (S. 6 Ziff. 2.6, S. 7 Ziff. 2.8). Das Abwarten aufgrund der Angst , seinen Job zu verlieren, könne in keiner Weise als vorsätzliches oder grobfahrlässiges Verschulden gewertet werden (S. 6 f. Ziff. 2.7, S. 7 f. Ziff.</w:t>
      </w:r>
    </w:p>
    <w:p>
      <w:r>
        <w:t>2.10). Auch sei ihm wiederholt zugesichert worden, dass die ausstehenden Lohnforderungen begli chen würden, und eine Teilzahlung sei im Mai 2015 erfolgt (S. 8 Ziff. 2.11). Angesichts der offensichtlichen Zahlungsunfähigkeit der Z.___ sei es ihm noch weniger zumutbar gewesen, bei bestehendem Arbeitsverhältnis und Androhung einer Kündigung weitere Massnahmen zu ergreifen (S. 8 f. Ziff. 2.14). Auch liege eine fehlende Gleichbehandlung von ihm und weiteren ehemaligen Mitarbeitern der Z.___ vor (S. 9 Ziff. 2.16 18), und die Beschwerdegegnerin habe ihre Informationspflicht verletzt (S. 10 ff. Ziff. 2.19-21).</w:t>
      </w:r>
    </w:p>
    <w:p>
      <w:r>
        <w:rPr>
          <w:b/>
        </w:rPr>
        <w:t>E. 2.3</w:t>
      </w:r>
    </w:p>
    <w:p>
      <w:r>
        <w:t>Strittig und zu prüfen ist der Anspruch des Beschwerdeführers auf Insolvenz ent schädigung und in diesem Zusammenhang insbesondere die Frage, ob er seiner Schadenminderungspflicht in hinreichendem Masse nachgekommen ist. 3.</w:t>
      </w:r>
    </w:p>
    <w:p>
      <w:r>
        <w:t>3.1</w:t>
      </w:r>
    </w:p>
    <w:p>
      <w:r>
        <w:t>Die Beschwerdegegnerin warf dem Beschwerdeführer eine Verletzung seine r</w:t>
      </w:r>
    </w:p>
    <w:p>
      <w:r>
        <w:t>Schadenminderungspflicht gegenüber der Arbeitslosenversicherung vor, indem er seit dem Fortsetzungsbegehren vom 9. Juni 2015 bis zum Konkursbegehren vom März 2016 acht Monate zugewartet habe. Dagegen brachte der Beschwer deführer insbesondere vor, da er faktisch durchgehend beim gleichen Arbeitge ber angestellt gewesen sei, sei es ihm in Anbetracht der zu erwartenden Konse quenzen nicht zumutbar gewesen, während bestehendem Arbeitsverhältnis weitere betreibungsrechtliche Schritte zu veranlassen (vgl. vorstehend E. 2.1-2). 3.2</w:t>
      </w:r>
    </w:p>
    <w:p>
      <w:r>
        <w:t>E ine ursprüngliche Leistungsverweigerung infolge Verletzung der Schaden minde rungspflicht i m Sinne der zu Art. 55 Abs. 1 AVIG ergangenen Recht sprechung setzt voraus, dass dem Versicherten ein schweres Verschulden, also vorsätzliches oder grobfahrlässiges Handeln oder Unte rlassen, vorgeworfen werden kann. Das Ausmass der geforderten Schadenminderungspflicht richtet sich nach den jeweiligen Umständen des Einzelfalls (vgl. vorstehend E. 1.4) .</w:t>
      </w:r>
    </w:p>
    <w:p>
      <w:r>
        <w:t>Die Schadenminderungspflicht setzt nach der Rechtsprechung bereits während des laufenden Arbeitsverhältnisses ein, allerdings unter weniger strengen Anforderungen. So ist beispielsweise nicht verlangt, dass die versicherte Person nach Art. 337 und Art. 337a des Schweizerischen Obligationenrecht s (OR) vor geht. Angesichts von Art. 341 OR und dem minimalen Leistungszeitraum von vier Monaten ist eine Untätigkeit der Arbeitnehmenden während des noch lau fenden Arbeitsvertrages hinzunehmen. Überhaupt dürfen keine allzu grossen Anforderungen an die Arbeitnehmenden gestellt werden (Thomas Nussbaumer , Arbeitslosenversicherung, in: Schweizerisches Bundesverwaltungsrecht , SBVR, Soziale Sich erheit, 3. Auflage 2016, S. 2367 f. Rz 627 ).</w:t>
      </w:r>
    </w:p>
    <w:p>
      <w:r>
        <w:t>Vom Arbeitnehmer wird in der Regel nicht verlangt, dass er bereits während des bestehenden Arbeitsverhältnisses gegen den Arbeitgeber die Betreibung einleitet oder eine Klage einreicht. Er hat jedoch diesem gegenüber seine Lohnforderung in eindeutiger und unmissverständlicher Weise geltend zu machen (vgl. Urteil des Bundesgerichts C 144/06 vom 1 9. Oktober 2006 E. 3.1). 3.3</w:t>
      </w:r>
    </w:p>
    <w:p>
      <w:r>
        <w:t>Vorliegend blieb unbestritten, dass der Beschwerdeführer über den gesamten Zeitraum faktisch bei der gleichen Arbeitgeberin angestellt war (vgl. vorstehend E. 2.1-2). Dies ergibt sich im Übrigen auch aus dem zunächst identischen Firmensitz (vgl. Urk. 7/3, Urk. 7/12, Urk. 7/24/16-19). Demnach ist von einem seit dem 3. März 2014 bis zur Kündigung auf Ende März 2016 durchgehenden Arbeitsverhältnis auszugehen (vgl. Urk. 7/3, Urk. 7/12, Urk. 7/24/15).</w:t>
      </w:r>
    </w:p>
    <w:p>
      <w:r>
        <w:t>Trotz dieser Gegebenheiten stellte der Beschwerdeführer am 14. April 2015 das Betreibungsbegehren für die ausstehenden Lohnzahlungen und stellte am 9. Juni 2015 das Fortsetzungsbegehren (vgl. Urk. 7/11/4-5, Urk. 7/11/7), nach dem gegen die Betreibung kein Rechtsvorschlag erhoben worden war (vgl. Urk. 7/11/8-9). Damit machte er seine Lohnforderungen während beste hendem Arbeitsverhältnis in unmissverständlicher Weise und über das im Rahmen der Schadenminderungspflicht von ihm geforderten Mass hinaus gel tend (vgl. vorstehend E. 3.2).</w:t>
      </w:r>
    </w:p>
    <w:p>
      <w:r>
        <w:t>Direkt nach Beendigung des Arbeitsverhältnisses (vgl. Urk. 7/24/15) stellte der Beschwerdeführer am 31. März 2016 das Begehren um Konkurseröffnung (vgl. Urk. 7/11/3) , womit er zusammenfassend seiner Schadenminderungspflicht in genügendem Ausmass nachgekommen ist. Dass er während eines bestehenden Arbeitsverhältnisses die Konkurseröffnung beantragt hätte, ist als unzumutbar anzusehen, zumal er, wie er geltend machte, damit Gefahr lief, dass das Arbeitsverhältnis gekündigt würde (vgl. vorstehend E. 2.2). 3.4</w:t>
      </w:r>
    </w:p>
    <w:p>
      <w:r>
        <w:t>Zusammenfassend liegt weder eine grobfahrlässige Verletzung der Schadenmin derungspflicht noch ein schweres Verschulden des Beschwerdeführers vor , das mit einer Leistungsv erweigerung zu sanktionieren wäre . Demnach ist die Beschwerde in dem Sinne gutzuheissen, dass der angefochtene Einspracheent scheid vom 22. August 2016 aufgehoben und die Sache an die Beschwerdegeg nerin zurückgewiesen wird, damit sie über den Anspruch des Beschwerdeführers auf Insolvenzentschädigung neu verfüge. 4.</w:t>
      </w:r>
    </w:p>
    <w:p>
      <w:r>
        <w:t>Der obsiegende und vertretene Beschwerdeführer hat Anspruch auf eine Partei entschädigung, die nach der Bedeutung der Streitsache, der Schwierigkeit des Prozesses und dem Mass des Obsiegens, jedoch ohne Rücksicht auf den Streit wert festzulegen ist ( § 34 Abs. 3 des Gesetzes über das Sozialversicherungsge richt, GSVGer). Sie ist beim praxisgemässen Stundenansatz von Fr. 145.-- (zuzüglich Mehrwertsteuer) ermessensweise auf Fr. 1‘200.-- (inklusive Barausla gen und Mehrwertsteuer) festzusetzen und der Beschwerdegegnerin aufzuerle gen. Das Gericht erkennt: 1.</w:t>
      </w:r>
    </w:p>
    <w:p>
      <w:r>
        <w:t>In Gutheissung der Beschwerde wir d der Einspracheentscheid vom 22. A ugust 2016 aufgehoben und die Sache an die Beschwerdegegn erin zurückgewiesen, damit sie über den Anspruch des Beschwerdeführers auf Insolvenzentschädigung neu verfüge. 2.</w:t>
      </w:r>
    </w:p>
    <w:p>
      <w:r>
        <w:t>Das Verfahren ist kostenlos. 3.</w:t>
      </w:r>
    </w:p>
    <w:p>
      <w:r>
        <w:t>Die Beschwerdegegnerin wird verpflichtet, dem Beschwerdeführer eine Prozessent schädigung von Fr. 1'200 .-- (inkl. Barauslagen und MWSt) zu bezahlen. 4.</w:t>
      </w:r>
    </w:p>
    <w:p>
      <w:r>
        <w:t>Zustellung gegen Empfangsschein an: - Y.___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MosimannSchucan</w:t>
      </w:r>
    </w:p>
    <w:p>
      <w:r>
        <w:rPr>
          <w:b/>
        </w:rPr>
        <w:t>E. 6</w:t>
      </w:r>
    </w:p>
    <w:p>
      <w:r>
        <w:t>E. 2a). Dies gilt ebenso bei einer Nachlassstundung (vgl. Art. 58 AVIG; BGE 131 V 454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