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AL.2016.00145 vom 23. Februar 2017</w:t>
      </w:r>
    </w:p>
    <w:p>
      <w:r>
        <w:t>ZH Sozialversicherungsgericht, 2017-02-23, DE</w:t>
      </w:r>
    </w:p>
    <w:p>
      <w:r>
        <w:rPr>
          <w:b/>
        </w:rPr>
        <w:t xml:space="preserve">Quelle: </w:t>
      </w:r>
      <w:r>
        <w:t>https://mcp.opencaselaw.ch/entscheid/zh_sozialversicherungsgericht_AL.2016.00145</w:t>
      </w:r>
    </w:p>
    <w:p>
      <w:r>
        <w:t>FR: ZH_SOZIALVERSICHERUNGSGERICHT AL.2016.00145 du 23 février 2017</w:t>
      </w:r>
    </w:p>
    <w:p>
      <w:r>
        <w:t>IT: ZH_SOZIALVERSICHERUNGSGERICHT AL.2016.00145 del 23 febbraio 2017</w:t>
      </w:r>
    </w:p>
    <w:p>
      <w:pPr>
        <w:pStyle w:val="Heading2"/>
      </w:pPr>
      <w:r>
        <w:t>Erwägungen</w:t>
      </w:r>
    </w:p>
    <w:p>
      <w:r>
        <w:rPr>
          <w:b/>
        </w:rPr>
        <w:t>E. 1</w:t>
      </w:r>
    </w:p>
    <w:p>
      <w:r>
        <w:t>X.___</w:t>
      </w:r>
    </w:p>
    <w:p>
      <w:r>
        <w:t>war seit dem 11. November 2013 als Projekt Mana ger bei der Y.___ AG angestellt ( Urk. 9/6). Mit Verfügung vom 11. November 2015 gewährte das Bezirksgericht Z.___ der Arbeitgebe rin des Versicherten eine provisorische Nachlassstundung bis 11. Januar 2016 und verzichtete vorläufig auf eine öffentliche Bekanntmachung ( Urk. 9/40). Mit E-Mail vom 17. Februar 2016 wurde der Versicherte von der Arbeitgeberin über</w:t>
      </w:r>
    </w:p>
    <w:p>
      <w:r>
        <w:t>diesen Sachverhalt orientiert unter Beilage einer Stun dungs-/Abzahlungsvereinbarung sowie Sch uldanerkennung ( Urk. 9/8). Mit Entscheid vom 11. März 2016 gewährte das Bezirksgericht Z.___ eine defi nitive Nachlassstundung bis zum 1 2. September 2016. Nach dem die s am</w:t>
      </w:r>
    </w:p>
    <w:p>
      <w:r>
        <w:t>21 . März 2016 im Schweizerischen Handelsamtsblatt ( SHAB ) publiziert worden war ( Urk. 9/22 ) , stellte der Versicherte am 11. Mai 2016 einen Antrag auf Inso lvenzentschädigung (Urk. 9/4).</w:t>
      </w:r>
    </w:p>
    <w:p>
      <w:r>
        <w:t>Mit Verfügung vom 1. Juni 2016 hielt die Arbeitslosenkasse des Kantons Zürich fest, dass ein allfälliger Anspruch auf Insolvenzentschädigung erlo schen ist ( Urk. 9/25) und hielt an dieser Einschätzung mit Einspracheent scheid vom 17. August 2016 fest ( Urk. 2). Mit Urteil vom 27. September 2016 widerrief das Bezirksgericht Z.___ die am 11. März 2016 bewilligte defini tive Nachlassstundung und eröffnete den Konkurs über die Y.___ AG . Die dagegen erhobene Beschwerde wies das Obergericht mit Urteil vom 31. Oktober 2016 ab und eröffnete den Konkurs am gleichen Tag. Das Kon kursverfahren wurde mit Urteil des Konkursrichters vom 9. Dezember 2016 mangels Aktiven eingestellt ( Urk. 12).</w:t>
      </w:r>
    </w:p>
    <w:p>
      <w:r>
        <w:rPr>
          <w:b/>
        </w:rPr>
        <w:t>E. 1.1</w:t>
      </w:r>
    </w:p>
    <w:p>
      <w:r>
        <w:t>Gemäss Art. 51 Abs. 1 des Bundesgesetzes über die obligatorische Arbeitslosen versicherung und die Insolvenzentschädigung ( AVIG ) haben beitragspflichtige Arbeitnehmerinnen und Arbeitnehmer von Arbeitgebern, die in der Schweiz der Zwangsvollstreckung unterliegen oder in der Schweiz Arbeitnehmerinnen und Arbeitnehmer beschäftigen, Anspruch auf Insolvenz entschädigung, wenn: a)</w:t>
      </w:r>
    </w:p>
    <w:p>
      <w:r>
        <w:t>gegen ihren Arbeitgeber der Konkurs eröffnet wird und ihnen in die sem Zeitpunkt Lohnforderungen zustehen oder b)</w:t>
      </w:r>
    </w:p>
    <w:p>
      <w:r>
        <w:t>der Konkurs nur deswegen nicht eröffnet wird, weil sich infolge offen sichtlicher Überschuldung des Arbeitgebers kein Gläubiger bereit fin det, die Kosten vorzuschiessen, oder c)</w:t>
      </w:r>
    </w:p>
    <w:p>
      <w:r>
        <w:t>sie gegen ihren Arbeitgeber für Lohnforderungen das Pfändungs - begeh ren gestellt haben</w:t>
      </w:r>
    </w:p>
    <w:p>
      <w:r>
        <w:t>oder bei Bewilligung der Nachlassstundung oder richterlichem Konkursauf schub (Art. 58 AVIG).</w:t>
      </w:r>
    </w:p>
    <w:p>
      <w:r>
        <w:t>Die Aufzählung der Insolvenztatbestände in Art. 51 Abs. 1 und Art. 58 AVIG ist abschliessend (BGE 131 V 196).</w:t>
      </w:r>
    </w:p>
    <w:p>
      <w:r>
        <w:rPr>
          <w:b/>
        </w:rPr>
        <w:t>E. 1.2</w:t>
      </w:r>
    </w:p>
    <w:p>
      <w:r>
        <w:t>Nach Art. 53 Abs. 1 AVIG muss der Arbeitnehmer seinen Entschädigungsan spruch spätestens 60 Tage nach der Veröffentlichung des Konkurses im SHAB bei der öffentlichen Kasse stellen, die am Ort des Betreibungs- und Konkursamtes zuständig ist. Mit dem Ablauf dieser Frist erlischt der An spruch auf Insolvenzentschädigung (Art. 53 Abs. 3 AVIG).</w:t>
      </w:r>
    </w:p>
    <w:p>
      <w:r>
        <w:t>Gemäss Art. 58 AVIG gilt bei einer Nachlassstundung oder einem richterli chen Konkursaufschub dieses Kapitel (somit das fünfte Kapitel mit dem Titel "Insolvenzentschädigung": Art. 51 ff. AVIG) sinngemäss für diejenigen Ar beitnehmer, die aus dem Betrieb ausgeschieden sind. Die vor der Nachlass stundung entstandenen Lohnforderungen müssen damit innert der 60-tägi gen Frist seit Bewilligung der Nachlassstundung geltend gemacht werden; wird später über den Arbeitgeber oder die Arbeitgeberin der Konkurs eröff net, so lebt ein im Zeitpunkt der Nachlassstundung entstandener, aber nicht oder nicht rechtzeitig geltend gemachter und damit verwirkter Insolvenzent schädigungsanspruch nicht wieder auf (BGE 131 V 454 E. 3.2).</w:t>
      </w:r>
    </w:p>
    <w:p>
      <w:r>
        <w:rPr>
          <w:b/>
        </w:rPr>
        <w:t>E. 2</w:t>
      </w:r>
    </w:p>
    <w:p>
      <w:r>
        <w:t>S. 3).</w:t>
      </w:r>
    </w:p>
    <w:p>
      <w:r>
        <w:rPr>
          <w:b/>
        </w:rPr>
        <w:t>E. 2.1</w:t>
      </w:r>
    </w:p>
    <w:p>
      <w:r>
        <w:t>Die Beschwerdegegnerin begründete den angefochtenen Einspracheentscheid vom 17. August 2016 damit, dass das Bezirksgericht Z.___ betreffend die Y.___ AG mit Verfügung vom 11. November 2015 eine provisori sche Nachlassstundung vorerst für zwei Monate bewilligt und auf eine öf fentliche Bekanntmachung verzichtet habe. Die gesetzliche Frist von 60 Ta gen beginne in einem solchen Fall ab dem Zeitpunkt der Kenntnis der stillen provisorischen Nachlassstundung. Aufgrund einer E-Mail vom 17. Februar 2016 sei dabei davon auszugehen, dass der Beschwerdeführer von da an Kenntnis von dieser gehabt habe, so dass von einem Fristende am 18. April 2016 auszugehen sei. Der am 11. Mai 2016 der Post übergebene Antrag auf Insolvenzentschädigung erweise sich dabei als verspätet, so dass ein allfälli ger Anspruch erloschen sei ( Urk.</w:t>
      </w:r>
    </w:p>
    <w:p>
      <w:r>
        <w:rPr>
          <w:b/>
        </w:rPr>
        <w:t>E. 2.2</w:t>
      </w:r>
    </w:p>
    <w:p>
      <w:r>
        <w:t>Demgegenüber machte der Beschwerdeführer im Wesentlichen geltend, dass er sich hinsichtlich der Wahrung der Frist auf den Leitfaden für Versicherte „Insolvenzentschädigung“ des seco gestützt habe, aus welchem auf einen Fristenlauf ab der Veröffentlichung der Nachlassstundung im SHAB zu schliessen sei. Die Publikation sei im Falle der Y.___ AG am</w:t>
      </w:r>
    </w:p>
    <w:p>
      <w:r>
        <w:t>16. März 2016 erfolgt, so dass sein Antrag rechtzeitig eingereicht worden sei ( Urk. 1 , Urk.</w:t>
      </w:r>
    </w:p>
    <w:p>
      <w:r>
        <w:rPr>
          <w:b/>
        </w:rPr>
        <w:t>E. 5</w:t>
      </w:r>
    </w:p>
    <w:p>
      <w:r>
        <w:t>). 3. 3.1</w:t>
      </w:r>
    </w:p>
    <w:p>
      <w:r>
        <w:t>Unbestritten ist vorliegend, dass der Beschwerdeführer in Kenntnis der stillen provisorischen Nachlassstundung (Verfügung vom 11. November 2015, Kenntnisnahme am 17. Februar 2016) seinen Antrag auf Ausrichtung von Insolvenzentschädigung erst knapp zwei Monate nach der Veröffentlichung der definitiven Nachlassstundung im SHAB geltend machte (Veröffentlichung am 21 . März 2016, Antrag am 11. Mai 2016). 3.2</w:t>
      </w:r>
    </w:p>
    <w:p>
      <w:r>
        <w:t>Z u prüfen bleibt die A uslösung der 60-tägigen Frist zur Geltendmachung der Insolvenzentschädigung im Falle einer stillen provisorischen Nachlassstun dung . Die gesetzliche Regelung knüpft dabei sowohl im Bereich des Konkur ses als auch der Nachlassstundung an die Veröffentlichung im SHAB an (Art. 53 Abs. 1 i.V.m. Art. 58 AVIG).</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 hungsgeschichte der Norm und ihren Zweck, auf die dem Text zu Grunde lie 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Auslegung von Erlassen stets von einem Methodenpluralis mus leiten lassen und nur dann allein auf das grammatische Element abge stellt, wenn sich daraus zweifelsfrei die sachlich richtige Lösung ergab (BGE 134 I 182 E. 5.1, 134 V 1 E. 7.2, 133 III 497 E. 4.1).</w:t>
      </w:r>
    </w:p>
    <w:p>
      <w:r>
        <w:t>Die vorliegende gesetzliche Regelung von Art. 53 Abs. 1 AVIG ist klar und unmissverständlich, so dass kein Interpretationsraum besteht. Angesichts der eindeutigen Regelung vermöchte auch das te leologische Auslegungselement zu keinem anderen Ergebnis zu führen, bietet doch d ie Anknüpfung an die Publikation im SHAB sämtlichen Beteiligten ein hohes Mass an Rechtssicher heit und beugt beweisrechtlichen Problemen vor. Dies stellt eine sinnige und zweckmässige Regelung dar, auch wenn das Anknüpfen an die effektive Kenntnis einer provisorischen Nachlassstundung ebenfalls opportun sein könnte.</w:t>
      </w:r>
    </w:p>
    <w:p>
      <w:r>
        <w:t>Vor diesem Hintergrund ist ein abweichende r Beginn der 60-tägigen Frist zur Anspruchsanmeldung, auch wenn ein Versicherter – wie vorliegend –</w:t>
      </w:r>
    </w:p>
    <w:p>
      <w:r>
        <w:t>von einer stillen provisorischen Nachlassstundung in Kenntnis gesetzt wurde , nicht gesetzeskonform.</w:t>
      </w:r>
    </w:p>
    <w:p>
      <w:r>
        <w:t>Auch aus dem zitierten BGE 131 V 454 kann die Beschwerdegegnerin nichts zu ihren Gunsten ableiten. Im genannten Entscheid ging es um die Frage, ob die 60-tägige Frist im Falle einer im SHAB publizierten provisorischen Nachlassstundung zu laufen beginnt, oder ob erst die Publikation der defini tiven Nachlassstundung fristauslösend wirkt. Dabei wurde entschieden, dass auch die provisorische Nachlassstundung fristauslösend wirkt , und zwar ab der Veröffentlichung im SHAB, da der in Art. 58 AVIG verwendete Begriff Nachlassstundung sowohl die definitive als auch die provisorische Nachlass stundung umfass t (BGE 131 V 454 E . 7). 3.3</w:t>
      </w:r>
    </w:p>
    <w:p>
      <w:r>
        <w:t>Zusammenfassend ist festzuhalten, dass vorliegend die 60-tägige Frist ge mäss Art. 53 Abs. 1 AVIG erst ab der Veröffentlichung der Nachlassstundung zu laufen begann, so dass sich der Antrag auf Insolvenzentschädigung als rechtzeitig erweist. Die Sache ist demnach an die Beschwerdegegnerin zur weiteren Anspruchsprüfung zu rückzuweisen .</w:t>
      </w:r>
    </w:p>
    <w:p>
      <w:r>
        <w:t>Bei diesem Ausgang des Verfahrens kann offen bleiben, ob die Rechtzeitig keit der Anspruchsanmeldung auch unter dem Titel des Vertrauensschutzes zu bejahen wäre. So wies der einschlägige Leitfaden „Insolvenzentschädi gung“ des seco in der im Zeitpunkt des Einspracheentscheids vorliegenden Fassung allein auf einen Fristlauf ab Veröffentlichung der Nachlassstundung im SHAB hin ( Urk. 6). Eine entsprechende Ergänzung der Fristenhinweise ergibt sich erst aus der aktuellen Fassung des Leitfadens ( Urk. 13</w:t>
      </w:r>
    </w:p>
    <w:p>
      <w:r>
        <w:t>Ziff.</w:t>
      </w:r>
    </w:p>
    <w:p>
      <w:r>
        <w:rPr>
          <w:b/>
        </w:rPr>
        <w:t>E. 7</w:t>
      </w:r>
    </w:p>
    <w:p>
      <w:r>
        <w:t>) , deren Rechtmässigkeit nicht im vorliegenden Verfahren zu prüfen ist. Das Gericht erkennt: 1.</w:t>
      </w:r>
    </w:p>
    <w:p>
      <w:r>
        <w:t>Die Beschwerde wird in dem Sinne gutgeheissen, dass der angefochtene Einsprache entscheid vom 1 7. August 2016 aufgehoben wird mit der Feststellung, dass der Antrag auf Insolvenzentschädigung rechtzeitig gestellt worden ist , und die Sache wird an die Arbeitslosenkasse des Kantons Zürich zurückgewiesen, dass sie, nach Prüfung der übrigen Anspruchsvoraussetzungen, über den Anspruch des Be schwerdeführers auf Insolvenzentschädigung neu verfüge.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