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AL.2016.00121 vom 28. Juni 2017</w:t>
      </w:r>
    </w:p>
    <w:p>
      <w:r>
        <w:t>ZH Sozialversicherungsgericht, 2017-06-28, DE</w:t>
      </w:r>
    </w:p>
    <w:p>
      <w:r>
        <w:rPr>
          <w:b/>
        </w:rPr>
        <w:t xml:space="preserve">Quelle: </w:t>
      </w:r>
      <w:r>
        <w:t>https://mcp.opencaselaw.ch/entscheid/zh_sozialversicherungsgericht_AL.2016.00121</w:t>
      </w:r>
    </w:p>
    <w:p>
      <w:r>
        <w:t>FR: ZH_SOZIALVERSICHERUNGSGERICHT AL.2016.00121 du 28 juin 2017</w:t>
      </w:r>
    </w:p>
    <w:p>
      <w:r>
        <w:t>IT: ZH_SOZIALVERSICHERUNGSGERICHT AL.2016.00121 del 28 giugno 2017</w:t>
      </w:r>
    </w:p>
    <w:p>
      <w:pPr>
        <w:pStyle w:val="Heading2"/>
      </w:pPr>
      <w:r>
        <w:t>Erwägungen</w:t>
      </w:r>
    </w:p>
    <w:p>
      <w:r>
        <w:rPr>
          <w:b/>
        </w:rPr>
        <w:t>E. 1</w:t>
      </w:r>
    </w:p>
    <w:p>
      <w:r>
        <w:t>X.___, geboren 1982, war seit dem 1. März 2013 für die Y.___ tätig (Urk. 6/3). Am 5. Oktober 2015 stellte er bei der Arbeitslosenkasse des Kantons Zürich (ALK) Antrag auf Insolvenzentschädigung für im Zeitraum vom 1. November 2014 bis zum 30. November 2015 nicht erhaltenen Lohn in der Höhe von insgesamt Fr. 95‘000.--, da über die Y.___ am 9. September 2015 der Konkurs eröffnet worden sei (Urk. 6/1). Nach durchgeführtem Ein spracheverfahren (Verfügung der ALK vom 28. Oktober 2015, Urk. 6/10, und Einsprache des Versicherten vom 20. November 2015, Urk. 6/11) verneinte die ALK mit Entscheid vom 6. Juni 2016 (Urk. 2) einen Anspruch des Versicherten auf Insolvenzentschädigung.</w:t>
      </w:r>
    </w:p>
    <w:p>
      <w:r>
        <w:rPr>
          <w:b/>
        </w:rPr>
        <w:t>E. 1.1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offensicht licher Überschuldung des Arbeitgebers kein Gläubiger bereit findet, die Kosten vorzuschiessen, oder c)</w:t>
      </w:r>
    </w:p>
    <w:p>
      <w:r>
        <w:t>sie gegen ihren Arbeitgeber für Lohnforderungen das Pfändungsbegehren gestellt haben</w:t>
      </w:r>
    </w:p>
    <w:p>
      <w:r>
        <w:t>oder bei Bewilligung der Nachlassstundung oder richterlichem Konkursauf schub ( Art. 58 AVIG).</w:t>
      </w:r>
    </w:p>
    <w:p>
      <w:r>
        <w:t>Die Aufzählung der Insolvenztatbestände in Art. 51 Abs. 1 und Art. 58 AVIG ist abschliessend (BGE 131 V 196).</w:t>
      </w:r>
    </w:p>
    <w:p>
      <w:r>
        <w:rPr>
          <w:b/>
        </w:rPr>
        <w:t>E. 1.2</w:t>
      </w:r>
    </w:p>
    <w:p>
      <w:r>
        <w:t>Die Insolvenzentschädigung deckt für das gleiche Arbeitsverhältnis Lohnforderun gen für höchstens die letzten vier Monate des Arbeitsverhältnis ses, für jeden Monat jedoch nur bis zum Höchstbetrag nach Art.</w:t>
      </w:r>
    </w:p>
    <w:p>
      <w:r>
        <w:rPr>
          <w:b/>
        </w:rPr>
        <w:t>E. 1.3</w:t>
      </w:r>
    </w:p>
    <w:p>
      <w:r>
        <w:t>Keinen Anspruch auf Insolvenzentschädigung haben Personen, die in ihrer Eigenschaft als Gesellschafter, als finanziell am Betrieb Beteiligte oder als Mit glieder eines obersten betrieblichen Entscheidungsgremiums die Entscheidun gen des Arbeitgebers bestimmen oder massgeblich beeinflussen können, sowie ihre mitarbeitenden Ehegatten (Art. 51 Abs. 2 AVIG; BGE 126 V 134; vgl. auch Urteil des Bundesgerichts 8C_196/2011 vom 1. Juni 2011).</w:t>
      </w:r>
    </w:p>
    <w:p>
      <w:r>
        <w:rPr>
          <w:b/>
        </w:rPr>
        <w:t>E. 1.4</w:t>
      </w:r>
    </w:p>
    <w:p>
      <w:r>
        <w:t>Nach der Rechtsprechung stimmt der Personenkreis nach den gleichlautenden Art. 31 Abs.</w:t>
      </w:r>
    </w:p>
    <w:p>
      <w:r>
        <w:rPr>
          <w:b/>
        </w:rPr>
        <w:t>E. 2</w:t>
      </w:r>
    </w:p>
    <w:p>
      <w:r>
        <w:t>Dagegen erhob der Versicherte am 6. Juli 2016 (Poststempel) Beschwerde und beantragte sinngemäss, es sei der angefochtene Einspracheentscheid aufzuhe ben und ein Anspruch auf Insolvenzentschädigung zu bejahen (Urk. 1). Die Beschwerdegegnerin schloss mit Beschwerdeantwort vom 29. Juli 2016 auf Abweisung der Beschwerde (Urk. 5), was dem Beschwerdeführer am 2. August 2016 angezeigt wurde (Urk. 8).</w:t>
      </w:r>
    </w:p>
    <w:p>
      <w:r>
        <w:rPr>
          <w:b/>
        </w:rPr>
        <w:t>E. 2.1</w:t>
      </w:r>
    </w:p>
    <w:p>
      <w:r>
        <w:t>Streitig und zu prüfen ist der Anspruch des Beschwerdeführers auf Insolvenz-ent schädigung.</w:t>
      </w:r>
    </w:p>
    <w:p>
      <w:r>
        <w:rPr>
          <w:b/>
        </w:rPr>
        <w:t>E. 2.2</w:t>
      </w:r>
    </w:p>
    <w:p>
      <w:r>
        <w:t>Die Beschwerdegegnerin begründete den angefochtenen Entscheid damit, dass der Beschwerdeführer nach dem Ausscheiden des damaligen Verwaltungsrats präsidenten der Y.___ am 2 2. Dezember 2014</w:t>
      </w:r>
    </w:p>
    <w:p>
      <w:r>
        <w:t>zusammen mit einem wei teren, im Handelsregister auch als Direktor eingetragenen Arbeitskollegen die operative Führung des Unternehmens übernommen habe. Per Konkurseröffnung am 9. September 2015 sei der Beschwerdeführer auch im Besitz von 26.56 % des Aktienkapitals gewesen und habe damit gemeinsam mit dem anderen neuen Geschäftsführer über die Aktienmehrheit verfügt. Im Weiteren habe er bereits vor der Übernahme der operativen Geschäftsführung im Dezember 2014 mit der weitestgehend freien Entscheidungswahl im Bereich Kundenberatung/Verkauf massgeblichen Einfluss auf einen Kernbereich des Unternehmens gehabt. Auf grund der Auftragslage sei er über die Geschäftse ntwicklung im Klaren gewe sen. Zudem sei davon auszugehen, dass der Beschwerdeführer als übernehmen der Geschäftsführer schon vor dem Ausscheiden des damaligen Verwaltungs ratspräsidenten im Dezember 2014 Einbli ck in die Geschäftsbücher erhalten habe. Dass die Eidgenössische Finanzmarktaufsicht (FINMA) per 2 6. März 2015 die Kontrolle über die Y.___ übernommen habe, ändere nichts an der Tatsache, dass der Beschwerdeführer bis zuletzt über die finanzielle Lage der Unternehmung informiert und auch dafür verantwortlich gewesen sei. Er gehöre damit ohne Weiteres zum Personenkreis, welcher nach den gesetzlichen Bestimmungen und der Rechtsprechung vom Anspruch auf Insolvenzentschädi gung ausgenommen sei. Unbehelflich sei dabei sein Vorbringen, dass er in der kurzen Phase bis zum Einschreiten der FINMA die Geschäftsführertätigkeit fak tisch gar nicht habe übernehmen können ( Urk. 2 S. 3 f.).</w:t>
      </w:r>
    </w:p>
    <w:p>
      <w:r>
        <w:rPr>
          <w:b/>
        </w:rPr>
        <w:t>E. 2.3</w:t>
      </w:r>
    </w:p>
    <w:p>
      <w:r>
        <w:t>Der Beschwerdeführer machte demgegenüber geltend, es sei richtig, dass er zum Zeitpunkt der Konkurseröffnung am 9. September 2015 eingetragener Direktor der Y.___ gewesen sei und 26.56 % des Aktienkapitals gehalten habe. Bis zur Übernahme der Y.___ zusammen mit seinem Arbeitskollegen Ende 2014/Anfang 2015 habe er aber weder Kontoeinsicht gehabt noch in irgendei ner Form selbständig Entscheidungen treffen können. Das Ausmass der finanzi ellen Schwierigkeiten, welche sogar eine Sanierung vonnöten gemacht habe, sei ihnen erst klar geworden, als sie im November 2014 Einsicht in die Bankkonten und in die Buchhaltung erhalten hätten. Nach der Übernahme hätten sein Arbeitskollege und er deshalb zunächst Sanierungsmassnahmen eingeleitet. Im Zuge dieser Sanierungsmassnahmen sei eine buchhalterische Bereinigung vor genommen, Kapital zugeführt und durch einen renommierten externen Wirt schaftsprüfer eine Revision durchgeführt worden. Des Weiteren sei ein renom miertes Verwaltungsratsboard akquiriert worden. Leider seien die Sanierungs massnahmen aber bereits im März 2015 durch das Eingreifen der FINMA ver zögert und schliesslich durch die Konkurseröffnung verhindert worden. Die Konkurseröffnung sei nicht primär Folge der finanziellen Situation oder der schwachen Auftragslage gewesen, sondern der rechtlichen Schieflage, in welche die Y.___ bereits im Jahr 2013 durch die ehemalige Geschäftsführung geraten sei. Im Rahmen der Übernahme Ende 2014/Anfang 2015 hätten weder seine Rechtsberater noch er vorhersehen können, dass durch die FINMA eine so drastische Massnahme wie die Konkurseröffnung ergriffen würde. Weder sein Arbeitskollege noch er hätten der Übernahme der Y.___ zugestimmt, wenn sie Kenntnis darüber gehabt hätten, dass sie von der FINMA aufgrund der Rechtslage nur sieben Wochen nach Erhalt der Aktienanteile (am 2. Februar 2015) operativ total blockiert würden und dann sogar eine Konkurseröffnung folgen würde (Urk. 1).</w:t>
      </w:r>
    </w:p>
    <w:p>
      <w:r>
        <w:rPr>
          <w:b/>
        </w:rPr>
        <w:t>E. 3</w:t>
      </w:r>
    </w:p>
    <w:p>
      <w:r>
        <w:t>lit. c AVIG vor allem an der faktischen Möglichkeit zur Einflussnahme anknüpft. Diese wird zwar bei einem Verwaltungsrat begriffsnotwendig vorausgesetzt (BGE 122 V 273 oben), bei leitenden Angestellten auf tieferen Ebenen der Organisation jedoch häufig durch entsprechende Umschreibung des Aufgaben- und Kompe tenzbereichs eingeschränkt. Wo dabei im Einzelfall die Grenze zwischen dem obersten betrieblichen Entscheidungsgremium und den unteren Führungsebe nen verläuft, lässt sich anhand formaler Kriterien allein nicht beurteilen. Das Mass der Entscheidungsbefugnis ist vielmehr anhand der konkreten Gegeben heiten zu ermitteln (Urteil des damaligen Eidgenössischen Versicherungsge richts C 261/01 vom 1 7. Mai 2002 E. 4b). 2.</w:t>
      </w:r>
    </w:p>
    <w:p>
      <w:r>
        <w:rPr>
          <w:b/>
        </w:rPr>
        <w:t>E. 3.1</w:t>
      </w:r>
    </w:p>
    <w:p>
      <w:r>
        <w:t>Aktenkundig und unbestritten ist , dass der Beschwerdeführer im November 2014 Einsicht in die Bankkonten und in die Buchhaltung der Y.___ erhalten hat und der damalige CEO/Verwaltungsratspräsident am 2 2. Dezember 2014 aus der Gesellschaft ausschied. Am 2 3. Dezember 2014 übernahm der Beschwerdeführer gemeinsam mit Z.___ – beide waren bereits als Direktoren mit Kollektivunterschrift zu zweien im Handelsregister eingetragen (vgl. www.zefix.ch</w:t>
      </w:r>
    </w:p>
    <w:p>
      <w:r>
        <w:t>) - die operative Geschäftsführung der Y.___ . Im Dezem ber 2014 (Urk. 6/9) – nach eigenen Angaben im Februar 2015 (Urk. 1 S. 2) – gelangten Z.___ und der Beschwerdeführer sodann je in Besitz von 26.56 % des Aktienkapitals – über welches sie auch im Zeitpunkt der Kon kurseröffnung am 9. September 2015 noch verfügten - und planten bedeutsame Sanierungsmassnahmen wie etwa eine Kapitalerhöhung und den Austausch von Verwaltungsratsmitgliedern (Urk. 6/9). Am 2 6. März 2015 setzte die FINMA jedoch die A.___ als Untersuchungsbeauftragte ein, woraufhin sämtliche Kompetenzen auf diese ü bergingen. Z.___ und der Beschwer deführer hatten ab diesem Zeitpunkt lediglich noch die Stellung von Mitarbei tenden (vgl. dazu auch die Auskunft der FINMA vom 14. Oktober 2015, Urk. 6/9 ).</w:t>
      </w:r>
    </w:p>
    <w:p>
      <w:r>
        <w:rPr>
          <w:b/>
        </w:rPr>
        <w:t>E. 3.2</w:t>
      </w:r>
    </w:p>
    <w:p>
      <w:r>
        <w:t>Vom 2 3. Dezember 2014 bis zum 2 5. März 2015 besass der Beschwerdeführer somit wesentliche Entscheidungsbefugnisse innerhalb der Y.___ und spätestens ab Februar 2015 auch eine massgebliche finanzielle Beteiligung an der Gesellschaft (Urk. 6/9) . Damit ist erstellt, dass er zum Kreis der in Art. 51 Abs. 2 AVIG genannten Personen zählt. Dass ihm per 2 6. März 2015 von der Aufsichtsbehörde FINMA die Kompetenzen entzogen wurden, ändert daran nichts. Rechtsprechungsgemäss ist sodann nicht von Belang, ob der Beschwer deführer konkret in der Lage war, rechtzeitig Sanierungsmassnahmen einzulei ten. Denn auch wenn dies nicht der Fall war, hat er für die Folgen der missli chen finanziellen Verhältnisse der Firma, die zum Konkurs führten, einzustehen (vgl. Urteil des Bundesgerichts 8C_196/2011 vom 1. Juni 2011 E. 3.3.2). Über dies wird auch nicht verlangt, dass eine versicherte Person für die Gründe, wel che schliesslich zum Konkurs führten, verantwortlich oder mitverantwortlich ist oder dass ihr eine Missbrauchsabsicht vorgeworfen werden kann ( vgl. Urteil des Bundesgerichts 8C_705/2007 vom 6. Mai 2008 E. 3.2).</w:t>
      </w:r>
    </w:p>
    <w:p>
      <w:r>
        <w:t>Ob dem Beschwerdeführer bereits vor Übernahme der Geschäftsführung Ende Dezember 2014 eine arbeitgeberähnliche Stellung zukam, muss unter diesen Umständen nicht erörtert werden.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