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AL.2016.00096 vom 20. Dezember 2016</w:t>
      </w:r>
    </w:p>
    <w:p>
      <w:r>
        <w:t>ZH Sozialversicherungsgericht, 2016-12-20, DE</w:t>
      </w:r>
    </w:p>
    <w:p>
      <w:r>
        <w:rPr>
          <w:b/>
        </w:rPr>
        <w:t xml:space="preserve">Quelle: </w:t>
      </w:r>
      <w:r>
        <w:t>https://mcp.opencaselaw.ch/entscheid/zh_sozialversicherungsgericht_AL.2016.00096</w:t>
      </w:r>
    </w:p>
    <w:p>
      <w:r>
        <w:t>FR: ZH_SOZIALVERSICHERUNGSGERICHT AL.2016.00096 du 20 décembre 2016</w:t>
      </w:r>
    </w:p>
    <w:p>
      <w:r>
        <w:t>IT: ZH_SOZIALVERSICHERUNGSGERICHT AL.2016.00096 del 20 dicembre 2016</w:t>
      </w:r>
    </w:p>
    <w:p>
      <w:pPr>
        <w:pStyle w:val="Heading2"/>
      </w:pPr>
      <w:r>
        <w:t>Erwägungen</w:t>
      </w:r>
    </w:p>
    <w:p>
      <w:r>
        <w:rPr>
          <w:b/>
        </w:rPr>
        <w:t>E. 1</w:t>
      </w:r>
    </w:p>
    <w:p>
      <w:r>
        <w:t>X.___ , geboren 1975, war von September 2003 bis Ende Januar 2015 als Geschäftsführer bei der Y.___ GmbH angestellt (Urk. 8/I/4). Am 12. Januar 2015 beschloss die Gesellschafterversammlung, die Y.___ GmbH durch Liquidation aufzulösen (Urk. 3/6 ). Der Versicherte , welcher bereits zuvor als Gesellschafter und Vorsitzender der Geschäftsleitung der Y.___ GmbH im Handelsregister eingetragen war, wurde daraufhin zusätzlich als Liquidator eingetragen (Urk. 8/III/3 ).</w:t>
      </w:r>
    </w:p>
    <w:p>
      <w:r>
        <w:t>Am 5. Januar 2016 meldete sich der Versicherte beim Regionalen Arbeitsvermitt lungszentrum (RAV) zur Arbeitsvermittlung an (Urk. 8/I/1) und beantragte ab demselben Datum Arbeitslosenentschädigung (Urk. 8/I/2). Mit V erfügung vom 19. Januar 2016 verneinte die Unia</w:t>
      </w:r>
    </w:p>
    <w:p>
      <w:r>
        <w:t>Arbeitslo senkasse einen Anspruch des Versicherten auf Arbeitslosenentschädigung ab dem 5. Januar 2016 , da der Versicherte b eim Unternehmen Y.___ GmbH in Liquidation nach wie vor eine arbeitgeberähnliche Stellung inne habe (Urk. 8 /I/</w:t>
      </w:r>
    </w:p>
    <w:p>
      <w:r>
        <w:rPr>
          <w:b/>
        </w:rPr>
        <w:t>E. 6</w:t>
      </w:r>
    </w:p>
    <w:p>
      <w:r>
        <w:t>). Die dagegen vom Ver sicherten erhobene Einsprache (Urk.</w:t>
      </w:r>
    </w:p>
    <w:p>
      <w:r>
        <w:rPr>
          <w:b/>
        </w:rPr>
        <w:t>E. 8</w:t>
      </w:r>
    </w:p>
    <w:p>
      <w:r>
        <w:t>/I I/1) wies die Unia Arbeitslosenkasse mit Entscheid vom</w:t>
      </w:r>
    </w:p>
    <w:p>
      <w:r>
        <w:rPr>
          <w:b/>
        </w:rPr>
        <w:t>E. 10</w:t>
      </w:r>
    </w:p>
    <w:p>
      <w:r>
        <w:t>. Mai 2016 ab (Urk. 2). 2.</w:t>
      </w:r>
    </w:p>
    <w:p>
      <w:r>
        <w:t>Dagegen erhob der Versicherte am 13. Juni 2016 Beschwerde und bean tragte, der angefochtene Einspracheentscheid sei aufzuheben und es sei ihm ab dem 5. Januar 2016 Arbeitslosenentschädigung zu gewähren (Urk. 1 S. 2 ). Die Beschwerdegegnerin sch loss mit Beschwerdeantwort vom 22 . August 2016 auf Abweisung der Beschw erde (Urk. 6), was dem Beschwer deführer mit Verfügung vom 30. August 2016 zur Kenntnis gebracht wurde (Urk. 10). 3.</w:t>
      </w:r>
    </w:p>
    <w:p>
      <w:r>
        <w:t>Auf die Vorbringen der Parteien und die eingereichten Akten wird, soweit erfor derlich, im Rahmen der nachfolgenden Erwägungen eingegangen.</w:t>
      </w:r>
    </w:p>
    <w:p>
      <w:r>
        <w:t>Das Gericht</w:t>
      </w:r>
    </w:p>
    <w:p>
      <w:r>
        <w:t>zieht in Erwägung: 1.</w:t>
      </w:r>
    </w:p>
    <w:p>
      <w:r>
        <w:t>Gemäss Art. 31 Abs. 3 lit . c des Bundesgesetz es über die obligatorische Arbeitslo senversicherung und die Insolvenzentschädigung (AVIG) haben Perso nen, die in ihrer Eigenschaft als Gesellschafter, als finanziell am Betrieb Betei ligte oder als Mitglieder eines obersten betrieblichen Entscheidungsgremiums die Entscheidungen des Arbeitgebers bestimmen oder massgeblich beeinflussen können, sowie ihre mitarbeitenden Ehegatten keinen Anspruch auf Kurzarbeits entschädigung . Hinsichtlich des Anspruchs auf Arbeitslosenentschädigung fin 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 bers weiterhin bestimmen oder massgeblich beeinflussen, verfügt sie nach wie vor über die unternehmerische Dispositionsfreiheit, den Betrieb jederzeit zu reaktivieren und sich bei Bedarf erneut als Arbeitnehmer einzustellen. Ein sol 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 chen, welches der Ausrichtung von Arbeitslosenentschädigung an arbeitge berähnliche Personen inhärent ist (Urteile des Bundesgerichts C 255/05 vom 2 5. Januar 2006 und C 92/02 vom 14. April 2003; vgl. Barbara Kupfer Bucher, Rechtsprechung des Bundesgerichts zum Sozialversicherungsrecht, Bundesge setz über die obligatorische Arbeitslosenversicherung und die Insolvenzentschä digung , 4. Auflage, Zürich/Basel/Genf 2013, S. 15 ff. mit Hinweisen zur Recht sprechung). 2. 2.1</w:t>
      </w:r>
    </w:p>
    <w:p>
      <w:r>
        <w:t>M it Blick auf die bundesgerichtliche Rechtsprechung, wonach dem geschäftsfüh renden Gesellschafter und Liquidator von Gesetzes wegen eine arbeitgeberähnliche Stellung zukommt (Urteile des Bundesgerichts C 75/04 vom 20. April 2005 E. 3, 8C_821 /2013 vom 31. Januar 2014 E. 3.2 f.),</w:t>
      </w:r>
    </w:p>
    <w:p>
      <w:r>
        <w:t>ist es nicht zu beanstanden , dass die Beschwerdegegnerin eine Anspruchsberechtigung des Beschwerdeführers aufgrund seiner nach wie vor bestehenden Stellung als Liquidator, Gesellschafter und Vorsitzender der Geschäftsleitung der Y.___ GmbH in Liquidation verneint hat . 2.2</w:t>
      </w:r>
    </w:p>
    <w:p>
      <w:r>
        <w:t>Soweit der Beschwerdeführer dagegen vorbringt, vorliegend sei ein Missbrauchsri siko ausgeschlossen, da die operative Tätigkeit des Unternehmens eingestellt worden sei , die angeordnete Liquidation unwiderruflich und eine Wiederaufnahme des Geschäftsbetriebes somit nicht mehr möglich sei</w:t>
      </w:r>
    </w:p>
    <w:p>
      <w:r>
        <w:t>(Urk. 1 S. 4 f., S. 8 ff. ) , vermag dies zu keiner anderen Beurteilung zu führen .</w:t>
      </w:r>
    </w:p>
    <w:p>
      <w:r>
        <w:t>Gemäss ständiger bundesgerichtlicher Rechtsprechung ist weder die Inaktivität einer Firma noch die angeordnete Liquidation ein taugliches Kriterium, das Ausschei den einer Person in arbeitgeberähnlicher Stellung zu belegen, da diese Umstände nichts daran ändern , dass der Geschäftsführer oder Liquidator – im begrenzten Rahmen der Liquidationstätigkeiten – weiterhin die Geschicke des Betriebs bestimmen kann (Urteile des Bundesgerichts 8C_821/2013 vom 31. Januar 2014 E. 3.2 f., 8C_521/2007 vom 8. August 2008 E. 3.2 sowie C 75/04 vom 20. April 2005 E. 3 ; vgl. sodann auch das Urteil des Bundesgerichts 8C_571/2012 vom 21. Januar 2013 , in welchem ein Leistungsanspruch auf grund der bestehenden formellen Organstellung und den damit bestehenden Einflussmöglichkeiten auf die Unternehm en sentscheidungen verneint wurde trotz den Feststellungen der Vorinstanz, es sei nichts mehr zu liquidieren gewesen [Urteil des Sozialversicherungsgerichts des Kantons Zürich AL.2012.0008 vom 4. Juni 2012 E. 3.3]).</w:t>
      </w:r>
    </w:p>
    <w:p>
      <w:r>
        <w:t>Es bleibt schliesslich darauf hinzuweisen, dass die Y.___ GmbH in Liquida tion trotz der vom Beschwerdeführer eingereichten</w:t>
      </w:r>
    </w:p>
    <w:p>
      <w:r>
        <w:t>Löschungsanmel dung vom 11. Februar 2016 (Urk. 3/15) gemäss dem Handelsregister-Auszug im Internet (vgl. www.zefix.ch</w:t>
      </w:r>
    </w:p>
    <w:p>
      <w:r>
        <w:t>) nach wie vor nicht gelöscht ist . 2.3</w:t>
      </w:r>
    </w:p>
    <w:p>
      <w:r>
        <w:t>Die Beschwerdegegnerin hat einen Anspruch des Beschwerdeführers auf Arbeits losenentschädig ung</w:t>
      </w:r>
    </w:p>
    <w:p>
      <w:r>
        <w:t>zufolge seiner arbeitgeberähnlichen Stellung somit zu Recht verneint , weshalb die Beschwerde abzuweisen ist . Das Gericht erkennt: 1.</w:t>
      </w:r>
    </w:p>
    <w:p>
      <w:r>
        <w:t>Die Beschwerde</w:t>
      </w:r>
    </w:p>
    <w:p>
      <w:r>
        <w:t>wird abgewiesen. 2.</w:t>
      </w:r>
    </w:p>
    <w:p>
      <w:r>
        <w:t>Das Verfahren ist kostenlos. 3.</w:t>
      </w:r>
    </w:p>
    <w:p>
      <w:r>
        <w:t>Zustellung gegen Empfangsschein an: - Rechtsanwalt Alex R. Le Soldat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