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AL.2016.00091 vom 25. August 2016</w:t>
      </w:r>
    </w:p>
    <w:p>
      <w:r>
        <w:t>ZH Sozialversicherungsgericht, 2016-08-25, DE</w:t>
      </w:r>
    </w:p>
    <w:p>
      <w:r>
        <w:rPr>
          <w:b/>
        </w:rPr>
        <w:t xml:space="preserve">Quelle: </w:t>
      </w:r>
      <w:r>
        <w:t>https://mcp.opencaselaw.ch/entscheid/zh_sozialversicherungsgericht_AL.2016.00091</w:t>
      </w:r>
    </w:p>
    <w:p>
      <w:r>
        <w:t>FR: ZH_SOZIALVERSICHERUNGSGERICHT AL.2016.00091 du 25 août 2016</w:t>
      </w:r>
    </w:p>
    <w:p>
      <w:r>
        <w:t>IT: ZH_SOZIALVERSICHERUNGSGERICHT AL.2016.00091 del 25 agosto 2016</w:t>
      </w:r>
    </w:p>
    <w:p>
      <w:pPr>
        <w:pStyle w:val="Heading2"/>
      </w:pPr>
      <w:r>
        <w:t>Erwägungen</w:t>
      </w:r>
    </w:p>
    <w:p>
      <w:r>
        <w:rPr>
          <w:b/>
        </w:rPr>
        <w:t>E. 1</w:t>
      </w:r>
    </w:p>
    <w:p>
      <w:r>
        <w:t>Am 18. Dezember 2013 ersuchte X.___ die Arbeitslosenkasse des Kantons Zürich um Ausrichtung von insgesamt 520 Taggeldern (Urk. 6/60) . Daraufhin beschied ihm diese mit Verfügung vom 9. Januar 2014 (Urk. 6/62) , dass die im Jahr 2012 formlos erfolgte Festlegung des Höchstanspruchs auf 400 Taggelder rechtsbeständig beziehungsweise rechtskräftig sei und hierüber keine Verfügung mehr verlangt werden könne, weshalb auf das entsprechende Gesuch nicht ein getreten werde. Sodann seien weder die Voraussetzungen der prozessualen Re vision noch der Wiedererwägung erfüllt, um auf den Entscheid zurückzukom men. Auf das Gesuch um Verschiebung der Rahmenfrist für den Leistungsbezug werde nicht eingetreten. Die vom Versicherten am 5. Februar 2014 dagegen er hobene Einsprache (Urk. 6/64) wies die Arbeitslosenkasse mit Entscheid vom 2. Juni 2014 (Urk. 6/71) ab. In Gutheissung der dagegen erhobenen Beschwerde hob das hiesige Gericht mit Urteil vom 21. Dezember 2015 (Prozess AL.2014.0012 0 , Urk. 6/82) den Einspracheentscheid der Arbeitslosenkasse vom 2. Juni 2014 auf und wies die Sache an diese zurück, damit sie das Gesuch von X.___ vom 18. Dezember 2013 materiell behandle und über die Höhe des Taggeldanspruchs entscheide.</w:t>
      </w:r>
    </w:p>
    <w:p>
      <w:r>
        <w:t>In der Folge</w:t>
      </w:r>
    </w:p>
    <w:p>
      <w:r>
        <w:t>erliess die Arbeitslosenkasse am 9. Mai 2016 einen Einspracheent scheid ( Urk. 6/85 = Urk. 2), mit welchem sie die gegen die Verfügung vom 9. Januar 2014 erhobene Einsprache des Versicherten vo m 5. Februar 2014 ab wies und festlegte, dass dieser</w:t>
      </w:r>
    </w:p>
    <w:p>
      <w:r>
        <w:t>in der Rahmenfrist für den Leistungsbezug vom 24. Juli 2012 bis 23. Juli 2014 Anspruch auf 400 Taggelder habe.</w:t>
      </w:r>
    </w:p>
    <w:p>
      <w:r>
        <w:rPr>
          <w:b/>
        </w:rPr>
        <w:t>E. 1.1</w:t>
      </w:r>
    </w:p>
    <w:p>
      <w:r>
        <w:t>Über Leistungen, Forderungen und Anordnungen, die erheblich sind oder mit denen die betroffene Person nicht einverstanden ist, hat der Versicherungsträ ger, allenfalls auf entsprechendes Begehren hin, schriftlic h Verfügungen zu er lassen (Art. 49 Abs.</w:t>
      </w:r>
    </w:p>
    <w:p>
      <w:r>
        <w:t>1 und Art.</w:t>
      </w:r>
    </w:p>
    <w:p>
      <w:r>
        <w:t>51 Abs.</w:t>
      </w:r>
    </w:p>
    <w:p>
      <w:r>
        <w:rPr>
          <w:b/>
        </w:rPr>
        <w:t>E. 1.2</w:t>
      </w:r>
    </w:p>
    <w:p>
      <w:r>
        <w:t>Gegen Ve rfügungen kann innerhalb von 30 Tagen bei der verfügenden Stelle Einsprache erhoben werden; davon ausgenommen sind – hier unbestrittener massen nicht zur Diskussion stehende – prozess- und verfahrensleitende Verfü gungen (Art.</w:t>
      </w:r>
    </w:p>
    <w:p>
      <w:r>
        <w:t>52 Abs.</w:t>
      </w:r>
    </w:p>
    <w:p>
      <w:r>
        <w:t>1 ATSG).</w:t>
      </w:r>
    </w:p>
    <w:p>
      <w:r>
        <w:rPr>
          <w:b/>
        </w:rPr>
        <w:t>E. 1.3</w:t>
      </w:r>
    </w:p>
    <w:p>
      <w:r>
        <w:t>Gegen Einspracheentscheide oder Verfügungen, gegen welche eine Einsprache ausge schlossen ist, kann gemäss Art. 56 Abs. 1 ATSG Beschwerde erhoben wer den. Zuständig für die Beurteilung der Beschwerde ist das Versicherungsgericht desjenigen Kantons, in d em die versicherte Person oder der Beschwerde füh rende Dritte zur Zeit der Beschwerdeerhebung Wohn sitz hat (Art.</w:t>
      </w:r>
    </w:p>
    <w:p>
      <w:r>
        <w:t>58 Abs.</w:t>
      </w:r>
    </w:p>
    <w:p>
      <w:r>
        <w:t>1 ATSG). 2. 2. 1</w:t>
      </w:r>
    </w:p>
    <w:p>
      <w:r>
        <w:t>Mit der Einsprache wird eine Verfügung zwar – einem Rechtsmittel gleich – angefochten . Dabei bleibt jedoch die nämliche Verwaltungsbehörde zuständig. Die Einsprache ist also kein devolutives Rechtsmittel, das die Entscheidungszu ständigkeit an eine Rechtsmittelinstanz übergehen lässt.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 gen aufgrund des vervollständigten Sachverhalts. Bei Erhebung einer Einspra che wird das Verwaltungsverfahren erst durch den Einspracheentscheid abge schlossen, welcher die ursprüngliche Verfügung ersetzt, weshalb für eine spätere richterliche Beurteilung grundsätzlich die tatsächlichen Verhältnisse zur Zeit des Erlasses des strittigen Einsprache entscheids massgebend sind (BGE 131 V 407 E. 2.1.2.1 mit Hinweisen ).</w:t>
      </w:r>
    </w:p>
    <w:p>
      <w:r>
        <w:t>Bei einer Rückweisung zur materiellen Prüfung des Leistungsanspruchs und anschliessenden neuen Entscheidung hat die Verwaltung somit das gesamte Verwaltungsverfahren mit Verfügung und – wenn gegen diese Einsprache erho ben wird – Einspracheentscheid nochmals durchzuführen, auch wenn mit dem kantonalen Urteil nur der Einspracheentscheid aufgehoben wurde. Denn, wie bereits ausgeführt, der Einspracheentscheid ersetzt die Verfügung, so dass auch bei Aufhebung des Einspracheentscheids durch die Rechtsmittelinstanz keine Verfügung mehr existiert, die Grundlage für einen neuen Einspracheentscheid darstellen könnte.</w:t>
      </w:r>
    </w:p>
    <w:p>
      <w:r>
        <w:rPr>
          <w:b/>
        </w:rPr>
        <w:t>E. 2</w:t>
      </w:r>
    </w:p>
    <w:p>
      <w:r>
        <w:t>des Bundesgesetzes über den Allge meinen Teil des Sozialversicherungsrechts [ATSG] in Verbindung mit Art. 1 Abs. 1 des Bundesgesetz es über die obligatorische Arbeitslosenversicherung und die Insolvenzentschädigung [ AVIG ] ). Gemäss Art. 49 Abs.</w:t>
      </w:r>
    </w:p>
    <w:p>
      <w:r>
        <w:rPr>
          <w:b/>
        </w:rPr>
        <w:t>E. 2.2</w:t>
      </w:r>
    </w:p>
    <w:p>
      <w:r>
        <w:t>verfahre. 2.</w:t>
      </w:r>
    </w:p>
    <w:p>
      <w:r>
        <w:t>Das Verfahren ist kostenlos.</w:t>
      </w:r>
    </w:p>
    <w:p>
      <w:r>
        <w:rPr>
          <w:b/>
        </w:rPr>
        <w:t>E. 3</w:t>
      </w:r>
    </w:p>
    <w:p>
      <w:r>
        <w:t>Zustellung gegen Empfangsschein an: - X.___ unter Beilage des Doppels von Urk. 5 - Arbeitslosenkasse des Kantons Zürich - seco - Direktion für Arbeit - Amt für Wirtschaft und Arbeit (AWA)</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