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AL.2016.00050 vom 8. März 2017</w:t>
      </w:r>
    </w:p>
    <w:p>
      <w:r>
        <w:t>ZH Sozialversicherungsgericht, 2017-03-08, DE</w:t>
      </w:r>
    </w:p>
    <w:p>
      <w:r>
        <w:rPr>
          <w:b/>
        </w:rPr>
        <w:t xml:space="preserve">Quelle: </w:t>
      </w:r>
      <w:r>
        <w:t>https://mcp.opencaselaw.ch/entscheid/zh_sozialversicherungsgericht_AL.2016.00050</w:t>
      </w:r>
    </w:p>
    <w:p>
      <w:r>
        <w:t>FR: ZH_SOZIALVERSICHERUNGSGERICHT AL.2016.00050 du 8 mars 2017</w:t>
      </w:r>
    </w:p>
    <w:p>
      <w:r>
        <w:t>IT: ZH_SOZIALVERSICHERUNGSGERICHT AL.2016.00050 del 8 marzo 2017</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Laut Art. 95 Abs. 1 des Bundesgesetz es über die obligatorische Arbeits losen ver sicherung und die Insolvenzentschädigung (AVIG) richtet sich die Rück forderung ausser in den Fällen nach Art. 55 und Art. 59c bis</w:t>
      </w:r>
    </w:p>
    <w:p>
      <w:r>
        <w:t>Abs.</w:t>
      </w:r>
    </w:p>
    <w:p>
      <w:r>
        <w:rPr>
          <w:b/>
        </w:rPr>
        <w:t>E. 1.3</w:t>
      </w:r>
    </w:p>
    <w:p>
      <w:r>
        <w:t>N ach ständiger Rechtsprechung liegt guter Glaube nicht schon bei Unkennt nis des Rechtsman gels vor. Vielmehr darf sich der Leistungsempfänger nicht nur keiner böswil ligen Absicht, sondern auch keiner groben Nachlässigkeit schuldig gemacht haben. Folglich entfällt der gute Glaube von vornherein, wenn die zu Un recht erfolgte Leistungsausrichtung auf eine arglistige oder grobfahrlässige Melde- oder Auskunftspflichtverletzung zurückzuführen ist; anderseits kann sich die rückerstattungspflichtige Person aber auf den guten Glauben beru fen, wenn ihr fehlerhaftes Verhalten nur eine leichte Fahrlässig keit darstellt ( BGE 138 V 218 E. 4, 112 V 97 E. 2c ).</w:t>
      </w:r>
    </w:p>
    <w:p>
      <w:r>
        <w:rPr>
          <w:b/>
        </w:rPr>
        <w:t>E. 1.4</w:t>
      </w:r>
    </w:p>
    <w:p>
      <w:r>
        <w:t>Gemäss Art. 27</w:t>
      </w:r>
    </w:p>
    <w:p>
      <w:r>
        <w:t>ATSG sind die Versicherungsträger und Durchführungs organe der einzelnen Sozialversicherungen verpflichtet, im Rahmen ihres Zuständigkeitsbereiches die interessierten Personen über ihre Rechte und Pflichten aufzuklären ( Abs. 1). Jede Person hat Anspruch auf grundsätzlich unentgeltliche Beratung über ihre Rechte und Pflichten. Dafür zuständig sind die Versicherungsträger, denen gegenüber die Rechte geltend zu machen oder die Pflichten zu erfüllen sind ( Abs. 2).</w:t>
      </w:r>
    </w:p>
    <w:p>
      <w:r>
        <w:t>Nach Art. 19a der Verordnung über die obligatorische Arbeitslosenversiche rung und die Insolvenzentschädigung (AVIV) klären die in Art. 76 Abs. 1 lit . a-d AVIG genannten Durchführungsstellen die Versicherten über ihre Rechte und Pflichten auf, insbesondere über das Verfahren der Anmeldung und über die Pflicht, Arbeitslosigkeit zu vermeiden und zu verkürzen ( Abs. 1). Die Kassen klären die Versicherten über die Rechte und Pflichten auf, die sich aus dem Aufgabenbereich der Kassen ergeben ([Art. 81 AVIG]; Abs. 2). Die kantonalen Amtsstellen und die regionalen Arbeitsvermittlungszentren (RAV) klären die Versicherten über die Rechte und Pflichten auf, die sich aus den jeweiligen Aufgabenbereichen ergeben ([Art. 85 und 85b AVIG]; Abs. 3). 2.</w:t>
      </w:r>
    </w:p>
    <w:p>
      <w:r>
        <w:rPr>
          <w:b/>
        </w:rPr>
        <w:t>E. 2</w:t>
      </w:r>
    </w:p>
    <w:p>
      <w:r>
        <w:t>).</w:t>
      </w:r>
    </w:p>
    <w:p>
      <w:r>
        <w:t>Mit Verfügung vom 1 4. November 2014 ( Urk. 6/ 1/7-9 ) verneinte die Arbeits lo senkasse des Kantons Zürich einen Anspruch des Versicherten auf Arbeits losenentschädigung ab dem 2 5. Juli 2014 infolge arbeitgeberähnlicher Stel lun g und erklärte ihn für die vom 2 5. Juli bis 3 1. Oktober 2014 ausbe zahlte Arbeitslosenentschädigung im Umfang von Fr. 15‘783.70 für rücker statt ung s pflichtig . Die vom Versicherten am 3 0. November 2014 erhobene Einsprache ( Urk. 6/ 1/10-11 ) wies die Arbeitslosenkasse des Kantons Zürich mit Ein spra cheentscheid vom 1 2. Mai 2015 ( Urk. 6/ 1/13-17 ) ab. Dies wurde mit Urteil des hiesigen Gerichts vom 2 7. August 2015 im Verfahren Nr. AL.2015.00135 bestätigt, indem die arbeitgeberähnliche Stellung des Versi cherten bejaht und damit ein Anspruch auf Arbeitslosenentschädigung ver neint wurde ( Urk. 6/4 E. 3.3 und Dispositiv Ziff. 1) .</w:t>
      </w:r>
    </w:p>
    <w:p>
      <w:r>
        <w:rPr>
          <w:b/>
        </w:rPr>
        <w:t>E. 2.1</w:t>
      </w:r>
    </w:p>
    <w:p>
      <w:r>
        <w:t>Der Beschwerdegegner verneint e in seinem Einspracheentscheid ( Urk. 2) den guten Glauben des Beschwerdeführers hinsichtlich der zu viel ausbezahlte n Arbeitslosenentschädigung . Aufgrund seines Bildungsstandes sowie aufgrund seiner Berufserfahrung hätte es ihm bewusst sein müssen, dass er in einer arbeitgeberähnlichen Stellung stehe und er somit kein en Anspruch auf Ar beits losenentschädigung</w:t>
      </w:r>
    </w:p>
    <w:p>
      <w:r>
        <w:t>habe .</w:t>
      </w:r>
    </w:p>
    <w:p>
      <w:r>
        <w:t>Der Beschwerdeführer habe die erste Teil frage von Frage 28 des Antra ges auf Arbeitslosene ntschädigung falsch beant wortet, obwohl es ihm nach Fähigkeit und dem nach Bildungsgrad zumutbaren Mindestmass an Sorgfalt hätte möglich sein müssen, die Frage korrekt zu beantworten. Indem er dies unterlassen habe, habe er die Auskunfts- und Meldepflicht grobfahrlässig verletzt. Nachdem die Gutgläubigkeit zu ver nein en sei, könne die Frage nach der grossen H ärte offen gelassen werden (S. 3 f.</w:t>
      </w:r>
    </w:p>
    <w:p>
      <w:r>
        <w:t>Ziff.</w:t>
      </w:r>
    </w:p>
    <w:p>
      <w:r>
        <w:rPr>
          <w:b/>
        </w:rPr>
        <w:t>E. 2.2</w:t>
      </w:r>
    </w:p>
    <w:p>
      <w:r>
        <w:t>Dagegen machte der Beschwerdeführer in seiner Beschwerde ( Urk. 1) geltend , seine Gutgläubigkeit sei zu bestätigen. Er habe von Anfang an seine Er werbsituation deklariert , und der Arbeitslosenkasse sei klar gewesen, dass er eine Teil selbständigkeit ausgeübt habe. Die Taggelder seien von Anfang an um das P ensum der Teilselbständigkeit re d u ziert worden (S. 1). Er habe sämt liche Fragen zu seiner Erwerbssituation immer korrekt beantwortet (S. 2) . 3.</w:t>
      </w:r>
    </w:p>
    <w:p>
      <w:r>
        <w:rPr>
          <w:b/>
        </w:rPr>
        <w:t>E. 3</w:t>
      </w:r>
    </w:p>
    <w:p>
      <w:r>
        <w:t>0. Oktober 2015 Einsprache ( Urk. 6/ 2/5-6 ), welch e mit Einspracheentscheid vom 1 9. Februar 2016 abgewiesen wurde ( Urk. 6/ 2/ 1-</w:t>
      </w:r>
    </w:p>
    <w:p>
      <w:r>
        <w:rPr>
          <w:b/>
        </w:rPr>
        <w:t>E. 3.1</w:t>
      </w:r>
    </w:p>
    <w:p>
      <w:r>
        <w:t>Strittig und zu prüfen ist, ob der Beschwerdeführer betreffend den Bezug von Arbeitslosenentschädigung im Zeitraum von</w:t>
      </w:r>
    </w:p>
    <w:p>
      <w:r>
        <w:t>Juli bis Ende Oktober 2014</w:t>
      </w:r>
    </w:p>
    <w:p>
      <w:r>
        <w:t>gut gläubig war.</w:t>
      </w:r>
    </w:p>
    <w:p>
      <w:r>
        <w:t>Diese Gutgläubigkeit bildet eine Voraussetzung für den allfälligen Erlass</w:t>
      </w:r>
    </w:p>
    <w:p>
      <w:r>
        <w:t>der Rückforderung und entfällt, wenn die zu Unrecht erfolgte Leistungsausrich tung auf eine arglistige oder grobfahrlässige Melde- und Auskunftspflicht verletzung zurückzuführen ist. Anderseits kann sich der Rückerstattungs pflichtige auf den guten Glaube n berufen, wenn sein fehlerhaftes Verhalten nur eine leichte Fahrlässigkeit darstellt (vgl. vo rstehend E. 1.3 ). Praxisgemäss ist zu unterscheiden zwischen dem guten Glaube n als fehlendem Unrechts bewusstsein und der Frage, ob sich jemand unter den gegebenen Umständen auf den guten Glaube n berufen kann oder ob er bei zumutbarer Aufmerk samkeit den bestehenden Rechtsmangel hätte er kennen sollen (BGE 122 V 221 E. 3 ).</w:t>
      </w:r>
    </w:p>
    <w:p>
      <w:r>
        <w:rPr>
          <w:b/>
        </w:rPr>
        <w:t>E. 3.2</w:t>
      </w:r>
    </w:p>
    <w:p>
      <w:r>
        <w:t>Der Beschwerdegegner verneinte eine Gutgläubigkeit des Beschwerdeführers mit dem Hinweis auf seine berufliche Tätigkeit als Wirtschaftsprüfer und auf sein Bildungsniveau. Insbesondere warf er ihm vor, die Frage 28 beim Antrag auf Arbeitslosenentschädigung (vgl. Urk. 6/ 15 Ziff. 28) falsch beantwortet zu haben (vgl. vorstehend E. 2.1 ).</w:t>
      </w:r>
    </w:p>
    <w:p>
      <w:r>
        <w:t>Dieser Auffassung kann aber aus den nachfolgend zu erläuternden Gründen nicht gefolgt werden. Bereits</w:t>
      </w:r>
    </w:p>
    <w:p>
      <w:r>
        <w:t>im Urteil vom 2 7. August 2015</w:t>
      </w:r>
    </w:p>
    <w:p>
      <w:r>
        <w:t>hielt das hiesige Gericht fest, dass bei einer Prüfung des Rückforderungsanspruches und des damit in Zusammenhang stehenden Erlassgesuches des Beschwerdeführers zu beachten sein werde , dass er von Anfang an se ine Erwerbssituation deklariert habe. Es wurde festgestellt, dass die Verwaltung Kenntnis von der Erwerbs situation des Beschwerdeführers</w:t>
      </w:r>
    </w:p>
    <w:p>
      <w:r>
        <w:t>gehabt habe , und sich daher die Frage stel len werde , ob sie ihn im Rahmen von Art. 27 ATSG ausreichend über die mit seinem Status als Selbständigerwerbender verbundenen Risiken hinsichtlich seines Le istungsanspruchs aufgeklärt habe (vgl. Urk. 6/4 E. 4).</w:t>
      </w:r>
    </w:p>
    <w:p>
      <w:r>
        <w:t>Letzteres ist vorliegend klar zu verneinen. Aus dem prozessorientierten Be ratungsprotokoll geht zwar hervor, dass vermerkt wurde, dass die Teilselb stän digkeit des Beschwerdeführers mit der Arbeitslosenkasse abgeklärt werde n sollte (vgl. Urk. 6/14/2), jedoch lässt sich eine erfolgte</w:t>
      </w:r>
    </w:p>
    <w:p>
      <w:r>
        <w:t>Aufklärung über die Situation des Beschwerdeführers als Selbständigerwerbender dem Protokoll nicht entnehmen . Dies wäre jedoch vor dem Hintergrund von Art. 27 ATSG</w:t>
      </w:r>
    </w:p>
    <w:p>
      <w:r>
        <w:t>ohne weiteres zu erwarten gewesen (vgl. vorstehend E. 1.4) .</w:t>
      </w:r>
    </w:p>
    <w:p>
      <w:r>
        <w:t>Dass der Beschwerdeführer die Frage 28</w:t>
      </w:r>
    </w:p>
    <w:p>
      <w:r>
        <w:t>des Antrags auf Arbeitslosenent schädigung falsch beantwortet haben soll , ist aus dem Verständnis der Frage hinaus nicht ersichtlich. So verneinte er allfällige Beteiligungen oder Ent scheidungsbefugnisse hinsichtlich seiner Tätigkeit beim letzten Arbeitgeber - worunter die Y.___ verstanden werden muss - und bejahte die zweite Teilfrage, an einem Betrieb beteiligt zu sein oder einem obersten betriebli chen Entscheidungsgr emium anzugehören (vgl. Urk. 6/15</w:t>
      </w:r>
    </w:p>
    <w:p>
      <w:r>
        <w:t>Ziff. 28).</w:t>
      </w:r>
    </w:p>
    <w:p>
      <w:r>
        <w:t>In Anbetracht dessen , dass der Beschwerdeführer seine selbständige Teil erwerbstätigkeit von Anfang an deklariert hat und offensichtlich eine ent spre chend Aufklärung s eitens der Verwaltung nicht stattgefunden hat - eine sol che aber zu erwarten gewesen wäre - kann dem Beschwerdeführer selbst in Anbetracht seines Bildungsniveaus nur leichte Fahrlässigkeit hinsichtlich des Bezugs der Leistungen vorgeworfen werden. Er kann sich damit auf den guten Glauben berufen ( vgl. vorstehend E. 1.3 ).</w:t>
      </w:r>
    </w:p>
    <w:p>
      <w:r>
        <w:rPr>
          <w:b/>
        </w:rPr>
        <w:t>E. 3.3</w:t>
      </w:r>
    </w:p>
    <w:p>
      <w:r>
        <w:t>Aufgrund des Gesagten ist davon auszugehen, dass sich der Beschwerdefüh rer hinsichtli ch seiner Anspruchsberechtigung im guten Glauben befand und die ihm ausbezahlten Taggelder gutgläubig entgegennahm. Demzufolge hat er den Betrag von Fr. 15‘783.70 dann nicht zurückzuerstatten, wenn dies für ihn eine grosse Härte bedeuten würde. Diese zweite Erlass voraussetzung hat der Beschwerdegegner im angefochtenen Einspracheentscheid offen gelassen ( vgl. vorstehend E. 2.1), weshalb die Sache an ihn zurückzuweisen ist , damit er die weitere Voraussetzung für den Erlass der Rückerstattung prüfe und hernach über das Erlass gesuch vom 3 0. November 2014</w:t>
      </w:r>
    </w:p>
    <w:p>
      <w:r>
        <w:t>( Urk. 6/1/5) neu entscheide. Der Einzelrichter erkennt: 1.</w:t>
      </w:r>
    </w:p>
    <w:p>
      <w:r>
        <w:t>Die Beschwerde wird in dem Sinne gutgeheissen , das s der Einspracheentscheid vo m 1 9. Februar 2016 unter Bejahung des guten Glaubens des Beschwerdeführers beim Leistungsbezug auf gehoben und die Sache an das Amt für Wirtschaft und Ar beit zurückgewiesen wird, damit es nach Prüfung des Vorliegens einer grossen Härte erneut über das Erlass gesuch entscheide. 2.</w:t>
      </w:r>
    </w:p>
    <w:p>
      <w:r>
        <w:t>Das Verfahren ist kostenlos. 3.</w:t>
      </w:r>
    </w:p>
    <w:p>
      <w:r>
        <w:t>Zustellung gegen Empfangsschein an: - X.___ - Amt für Wirtschaft und Arbeit (AWA) - seco - Direktion für Arbeit - Arbeitslosenkasse des Kantons Zürich_Zürich-City_01/001</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