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AL.2016.00030 vom 26. Juni 2017</w:t>
      </w:r>
    </w:p>
    <w:p>
      <w:r>
        <w:t>ZH Sozialversicherungsgericht, 2017-06-26, DE</w:t>
      </w:r>
    </w:p>
    <w:p>
      <w:r>
        <w:rPr>
          <w:b/>
        </w:rPr>
        <w:t xml:space="preserve">Quelle: </w:t>
      </w:r>
      <w:r>
        <w:t>https://mcp.opencaselaw.ch/entscheid/zh_sozialversicherungsgericht_AL.2016.00030</w:t>
      </w:r>
    </w:p>
    <w:p>
      <w:r>
        <w:t>FR: ZH_SOZIALVERSICHERUNGSGERICHT AL.2016.00030 du 26 juin 2017</w:t>
      </w:r>
    </w:p>
    <w:p>
      <w:r>
        <w:t>IT: ZH_SOZIALVERSICHERUNGSGERICHT AL.2016.00030 del 26 giugno 2017</w:t>
      </w:r>
    </w:p>
    <w:p>
      <w:pPr>
        <w:pStyle w:val="Heading2"/>
      </w:pPr>
      <w:r>
        <w:t>Erwägungen</w:t>
      </w:r>
    </w:p>
    <w:p>
      <w:r>
        <w:rPr>
          <w:b/>
        </w:rPr>
        <w:t>E. 1</w:t>
      </w:r>
    </w:p>
    <w:p>
      <w:r>
        <w:t>X.___ , geboren 1965, war bei der Y.___ GmbH in der Zeit ab dem 1 8. Dezember 2009 als deren einziger Gesellschafter und Geschäftsführer tätig ( Urk. 7/19). Am 2 0. März 2015 kündigte die Firma das Arbeitsverhältnis per Ende Juni 2015 ( Urk. 7/2), und am 2 3. Juli 2015 gingen deren Aktiven und Passiven infolge Fusion auf die Z.___ AG über; gleichzeitig wurde die Gesellschaft im Handelsregister gelöscht ( Urk. 7/19). Am 9. Juli 2015 meldete sich der Versicherte zur Arbeitsvermittlung an ( Urk. 7/1), und am 2 3. Juli 2015 stellte er Antrag auf Arbeitslosenentschädigung ab dem 2 4. Juli 2015 ( Urk. 7/4). In der Folge setzte die Arbeitslosenkasse des Kantons Zürich mit Verfügung vom 1. Oktober 2015 den versicherten Verdienst für die Zeit ab dem 9. Juli 2015 auf Fr. 3‘600.- fest ( Urk. 7/41) und hielt daran nach ergange ner Einsprache vom 2 8. Oktober 2015 ( Urk. 7/49) mit Entscheid vom 2 1. Januar 2016 fest ( Urk. 2) .</w:t>
      </w:r>
    </w:p>
    <w:p>
      <w:r>
        <w:rPr>
          <w:b/>
        </w:rPr>
        <w:t>E. 1.1</w:t>
      </w:r>
    </w:p>
    <w:p>
      <w:r>
        <w:t>In formeller Hinsicht rügt d er Beschwerdeführer eine Verletzung des recht lichen Gehörs, weil die Beschwerdegegnerin sich im angefochtenen Entscheid nicht zu r Schlussrechnung der Sozialversicherungsanstalt des Kantons Zürich (SVA), Ausgleichskasse, vom 2 3. Oktober 2015 betreffend das Jahr 2015 geäussert habe ( Urk. 1 S. 12 f . ). 1 .2</w:t>
      </w:r>
    </w:p>
    <w:p>
      <w:r>
        <w:t>Gemäss bundesgerichtlicher Rechtsprechung soll die betroffene Person wissen, weshalb die Behörde ihr Gesuch abgelehnt hat. Sie muss sich über die Tragweite des Entscheides Rechenschaft geben und ihn in voller Kenntnis der Sache wei terziehen können. Die sachgerechte Überprüfung eines Entscheides setzt voraus, dass sich auch die Rechtsmittelinstanz über die Begründetheit des Entscheides ein Bild machen kann. In diesem Sinne müssen wenigstens kurz die Überle gungen genannt werden, von denen sich die Verwaltung leiten liess und auf welche sich ihr Entscheid stützt. Dabei kann sich die Begründung einer Verfü gung auf die wesentlichen Gesichtspunkte b eschränken (BGE 118 V 56 E.</w:t>
      </w:r>
    </w:p>
    <w:p>
      <w:r>
        <w:t>5b ). 1 .3</w:t>
      </w:r>
    </w:p>
    <w:p>
      <w:r>
        <w:t>Entgegen der Sichtweise des Beschwerdeführers ist die Beschwerdegegnerin ihrer Begründungspflicht im erforderlichen Umfang nachgekommen. Sie hat die für ihren Entscheid massgebenden Erwägungen auf über drei Seiten ausführlich dargelegt, woran die Nichterwähnung eines einzelnen Belegs nichts ändert. Auch die Beschwerdeschrift belegt, dass der Beschwerdeführer sich über die Argumentation der Beschwerdegegnerin restlos im Klaren war. Eine Verletzung des rechtlichen Gehörs nach Art. 29 Abs.</w:t>
      </w:r>
    </w:p>
    <w:p>
      <w:r>
        <w:rPr>
          <w:b/>
        </w:rPr>
        <w:t>E. 2</w:t>
      </w:r>
    </w:p>
    <w:p>
      <w:r>
        <w:t>der Bundesverfassung (BV) oder der Begründungspflicht nach Art. 49 Abs.</w:t>
      </w:r>
    </w:p>
    <w:p>
      <w:r>
        <w:rPr>
          <w:b/>
        </w:rPr>
        <w:t>E. 3</w:t>
      </w:r>
    </w:p>
    <w:p>
      <w:r>
        <w:t>.2</w:t>
      </w:r>
    </w:p>
    <w:p>
      <w:r>
        <w:t>Der Beschwerdeführer bring t zusammengefasst vor, sein Lohn sei mittels Bank überweisung ausbezahlt worden. Der tatsächliche Lohnfluss auf sein Bankkonto sei genügend nachgewiesen. Seine Lohnzahlungen seien sowohl in der Buch haltung der Y.___ GmbH als Lohnzahlung verbucht als auch der SVA , Ausgleichskasse, gemeldet worden. Im Ergebnis sei daher für die Festsetzung des versicherten Lohnes auf die Lohnzahlungen im Zeitraum Januar bis Juni 2015 abzustellen. Folglich belaufe sich der versicherte Verdienst auf Fr. 11‘402.17 pro Monat .</w:t>
      </w:r>
    </w:p>
    <w:p>
      <w:r>
        <w:rPr>
          <w:b/>
        </w:rPr>
        <w:t>E. 4.1</w:t>
      </w:r>
    </w:p>
    <w:p>
      <w:r>
        <w:t>Der Beschwerdeführer war im massgebenden Zeitraum bis zur Fusion mit der Z.___ AG vom 2 3. Juli 2015 einziger Gesellschafter und Geschäftsführer der Y.___ GmbH. Der Beschwerde führer war demnach (zumindest im zu beurteilenden Zeitraum) sein eigener Arbeitgeber, weshalb er auch sämtli che Dokumente ausstellen konnte, über deren Wahrheitsgehalt niemand ausse r er selbst Angaben machen kann (vgl. dazu etwa die Unterzeichnung des Arbeitsvertrag es zwischen der Firma und dem Vers icherten vom 2 8. Dezember 2008 [ Urk. 7/8] oder die Kündigung des Arbeitsverhältnisses vom 2 0. März 2015 per Ende Juni 2015, Urk. 7/2) . Es ist daher davon auszugehen, dass zwischen dem Beschwerdeführer und der Gesellschaft wirtschaftlich Identität bestand . Zu ergänzen ist , dass der Beschwerdeführer</w:t>
      </w:r>
    </w:p>
    <w:p>
      <w:r>
        <w:t>gemäss den Akten im Zeitraum vor der Fusion vom 2 3. Juli 2015 auch einziger Verwaltungsrat und Aktionär der Z.___ AG gewesen war ( Urk. 7/13-16, Urk. 7/65, Urk. 7/69). In einem solchen Fall kommt bei der Festsetzung des versicherten Verdienstes dem Nachweis einer tatsächlichen Lohnzahlung ( vgl. Art. 23 Abs. 1 AVIG : normalerweise erzielter Lohn ) respektive eines tatsächlichen Lohnflusses rechtsprechungsgemäss erheb liche Bedeutung zu (Urteil des Bundesgerichts 8C_913/2011 vom 1 0. Apri l 2012 E. 3.3; E. 2.2 ).</w:t>
      </w:r>
    </w:p>
    <w:p>
      <w:r>
        <w:rPr>
          <w:b/>
        </w:rPr>
        <w:t>E. 4.2</w:t>
      </w:r>
    </w:p>
    <w:p>
      <w:r>
        <w:t>.2</w:t>
      </w:r>
    </w:p>
    <w:p>
      <w:r>
        <w:t>Unklar und nicht transparent ist bereits der Umstand, dass der Beschwerde führer im Laufe des Abklärungsverfahrens drei verschiedene Bruttolohnsummen geltend machte : zunächst wies er mit den im Juli 2015 eingereichten Belegen eine solche von Fr. 64‘000.- ( Lohnausweis vom 8. Juli 2015 betreffend Januar bis Juni 2015 , Urk. 7/10; Lohnjournal betreffend die P eriode Juli 2014 bis Juni 2015, Urk. 7/11-12 ;</w:t>
      </w:r>
    </w:p>
    <w:p>
      <w:r>
        <w:t>Arbeitgeberbescheinig ung vom 1 0. Juli 2015 [mit einem monatlichen Bruttolohn von Fr. 10‘666.66 = Fr. 64‘000.- : 6], Urk. 7/7) aus ; mit den im August 2015 auf Verlangen der Kasse eingereichten monatlichen Lohn abrechnungen ( Urk. 7/23; Urk. 7/17) machte er hinsichtlich der Monate Januar bis Juni 2015 neu ein en</w:t>
      </w:r>
    </w:p>
    <w:p>
      <w:r>
        <w:t>Bruttolohn von</w:t>
      </w:r>
    </w:p>
    <w:p>
      <w:r>
        <w:t>Fr. 67‘901.52</w:t>
      </w:r>
    </w:p>
    <w:p>
      <w:r>
        <w:t>geltend; und sch l iesslich ermittelte er ab Oktober 2015 mit den in diesem Zeitraum vorgelegten Belegen und Rechtsschriften neu ein gesamtes Bruttoeinkommen für die Monate Januar bis Juni 2015 von Fr. 68‘413.02 ( Einsprache vom 2 8. Oktober 2015, Urk. 7/4</w:t>
      </w:r>
    </w:p>
    <w:p>
      <w:r>
        <w:rPr>
          <w:b/>
        </w:rPr>
        <w:t>E. 4.2.1</w:t>
      </w:r>
    </w:p>
    <w:p>
      <w:r>
        <w:t>Zunächst stellt sich die Frage nach dem versicherten Verdienst in den letzten sechs Beitragsmonaten vor Beginn der Rahmenfrist für den Leistungsbezug ( Art. 37 Abs. 1 AVIV), mithin vorliegend im Zeitraum vom 1. Jan uar bis zum 3 0. Juni 201</w:t>
      </w:r>
    </w:p>
    <w:p>
      <w:r>
        <w:rPr>
          <w:b/>
        </w:rPr>
        <w:t>E. 4.2.3</w:t>
      </w:r>
    </w:p>
    <w:p>
      <w:r>
        <w:t>Hinsichtlich der Monate Januar bis Juni 2015 ist daher zusammenfassend festzu halten, dass aufgrund der mangelhaften Belege, der Ungereimtheiten, der fehlenden Transparenz und Glaubhaftigkeit der Lohnfluss nicht schlüssig nach gewiesen ist. D ie mangelnde Bestimmbarkeit der Lohnhöhe im Zeitraum Januar bis Juni 2015 führt dazu, dass sich ein versicherter Verdi enst im Sinne von Art. 23 Abs. 1 AVIG in dieser Zeit nicht hinreichend zuverlässig festsetzen lässt.</w:t>
      </w:r>
    </w:p>
    <w:p>
      <w:r>
        <w:rPr>
          <w:b/>
        </w:rPr>
        <w:t>E. 4.3</w:t>
      </w:r>
    </w:p>
    <w:p>
      <w:r>
        <w:t>Was den Zeitraum Juli bis Dezember 2014 betrifft ( entsprechend dem 12mo natigen Bemessung szeitraum nach Art. 37 Abs. 2 AVIV ), sind die oben erwähnten Mängel der erst nachträglich erstellten Lohnabrechnungen ( Urk. 7/23 ) und der teilweise fehlenden Kenn zeichnung als Lohn im A.___ -Konto des Versicherten ( Urk. 7/24) zwar ebenfalls vorhanden. Anders als die für den Zeitraum Januar bis Juni 2015 geltend gemachte Lohnsumme erscheint jedoch die im IK-Auszug vom 1 3. Juli 2015 für den Zeitraum Januar bis Dezember 2014 abgerechnete Lohnsumme von Fr. 43‘199.- gemessen an den vorangegangen Löhnen und de n übri gen Umstände n nicht als überhöht respek tive als realistisch . Ein Widerspruch ist jedoch in diesem Zeitraum insoweit vor handen, als der Beschwerdeführer in dem – allerdings erst am 1. Dezember 2015 erstell t en –</w:t>
      </w:r>
    </w:p>
    <w:p>
      <w:r>
        <w:t>Lohnausweis neu einen Bruttolohn für das Jahr 2014 von Fr. 53 ‘ 166.- deklarierte und offenbar nachträglich eine entsprechende Korrektur im IK veranlasste, weshalb im IK-Auszug vom 3 1. März 2016 neu zusätzlich eine Lohnsumme von Fr. 9‘966 . - für das Jahr 2014 eingetragen ist ( Urk. 7/82; Fr.</w:t>
      </w:r>
    </w:p>
    <w:p>
      <w:r>
        <w:rPr>
          <w:b/>
        </w:rPr>
        <w:t>E. 4.4</w:t>
      </w:r>
    </w:p>
    <w:p>
      <w:r>
        <w:t>Die übrigen, o ben noch nicht erwähnten Belege haben höchstens Indizcharakter respektive keinen ausschlaggebenden Beweiswert. Daher ist es nicht zu bean standen, wenn die Kasse entsprechend der im IK ursprünglich angegebenen Lohnsumme von Fr. 43‘199.- für das Jahr 2014 den versicherten Verdienst im massgebenden Zeitraum auf gerundet Fr. 3‘600.- pro Monat festsetzte . In Anbetracht der mangelnde n Bestimmbarkeit der Lohnhöhe im Zeitraum Januar bis Juni 2015 muss diese Festsetzung zudem als wohlwollend bezeichnet wer den, da die Beschwerdegegnerin damit den durchschnittlichen Lohn des Jahres 2014 von Fr. 3‘600.- pro Monat zu Gunsten des Beschwerdeführers für den ganzen 12monatigen Bemessungszeitraum von Juli 2014 bis Juni 2015 ange nommen hat . 5.</w:t>
      </w:r>
    </w:p>
    <w:p>
      <w:r>
        <w:t>Diese Erwägungen führen zur Abweisung der Beschwerde. Das Gericht erkennt: 1.</w:t>
      </w:r>
    </w:p>
    <w:p>
      <w:r>
        <w:t>Die Beschwerde</w:t>
      </w:r>
    </w:p>
    <w:p>
      <w:r>
        <w:t>wird abgewiesen. 2.</w:t>
      </w:r>
    </w:p>
    <w:p>
      <w:r>
        <w:t>Das Verfahren ist kostenlos. 3.</w:t>
      </w:r>
    </w:p>
    <w:p>
      <w:r>
        <w:t>Zustellung gegen Empfangsschein an: - Rechtsan wältin Sarah Leutwiler</w:t>
      </w:r>
    </w:p>
    <w:p>
      <w:r>
        <w:t>-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GrünigFraefel</w:t>
      </w:r>
    </w:p>
    <w:p>
      <w:r>
        <w:rPr>
          <w:b/>
        </w:rPr>
        <w:t>E. 5</w:t>
      </w:r>
    </w:p>
    <w:p>
      <w:r>
        <w:t>, für welchen</w:t>
      </w:r>
    </w:p>
    <w:p>
      <w:r>
        <w:t>der Beschwerdeführer einen Lohnfluss von Fr. 68‘413.02 geltend macht .</w:t>
      </w:r>
    </w:p>
    <w:p>
      <w:r>
        <w:rPr>
          <w:b/>
        </w:rPr>
        <w:t>E. 9</w:t>
      </w:r>
    </w:p>
    <w:p>
      <w:r>
        <w:t>‘ 966.- + Fr. 43‘199.- = Fr. 53‘165.-). Für diese nachträgliche Erhöhung der Lohnsumme brachte der Beschwerdeführer keine Gründe vor. Analog der Beweis maxime , wonach die sogenannten spontanen "Aussagen der ersten Stunde" in der Regel zuverlässiger sind als spätere Darstellungen, die bewusst oder unbewusst von nachträglichen Überlegungen versicherungsrechtlicher Art beein flusst sein können (BGE 121 V 47), ist daher für das Jahr 2014 von einem Bruttolohn von Fr. 43‘199.- auszugehen. Dies entspricht auch dem Grundsatz, wonach bei Personen mit einer arbeitgeberähnlichen Stellung bei Ungereimt heiten bei der Bestimmung des versicherten Verdienstes vom geringeren Betrag gemäss dem IK auszugehen ist (Randziffer B148 des Kreisschreibens des Staa ts sekretariates für Wirtschaft ( seco ] betreffend AVIG-Praxis und Arbeitslo sen entschädigung (ALE) , gültig ab 1. Januar 2014 ).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