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AL.2015.00235 vom 11. März 2016</w:t>
      </w:r>
    </w:p>
    <w:p>
      <w:r>
        <w:t>ZH Sozialversicherungsgericht, 2016-03-11, DE</w:t>
      </w:r>
    </w:p>
    <w:p>
      <w:r>
        <w:rPr>
          <w:b/>
        </w:rPr>
        <w:t xml:space="preserve">Quelle: </w:t>
      </w:r>
      <w:r>
        <w:t>https://mcp.opencaselaw.ch/entscheid/zh_sozialversicherungsgericht_AL.2015.00235</w:t>
      </w:r>
    </w:p>
    <w:p>
      <w:r>
        <w:t>FR: ZH_SOZIALVERSICHERUNGSGERICHT AL.2015.00235 du 11 mars 2016</w:t>
      </w:r>
    </w:p>
    <w:p>
      <w:r>
        <w:t>IT: ZH_SOZIALVERSICHERUNGSGERICHT AL.2015.00235 del 11 marzo 2016</w:t>
      </w:r>
    </w:p>
    <w:p>
      <w:pPr>
        <w:pStyle w:val="Heading2"/>
      </w:pPr>
      <w:r>
        <w:t>Erwägungen</w:t>
      </w:r>
    </w:p>
    <w:p>
      <w:r>
        <w:rPr>
          <w:b/>
        </w:rPr>
        <w:t>E. 1</w:t>
      </w:r>
    </w:p>
    <w:p>
      <w:r>
        <w:t>X.___ , geboren 19 58 , wurde eine Rahmenfrist für den Leistungsbe zug vom 1 4. März 2013 bis 1 3. März 2015 mit einem versicherten Verdienst von Fr. 4‘856.-- und einem Taggeld von Fr. 156.65 (70 % des versicherten Ver dienstes) eröffnet ( Urk. 6/ 4-5 ) . Am 1 1. Februar 2015 beantragte der Versicherte eine Folgerahmenfrist ab 1 4. März 2015 ( Urk. 6/4) .</w:t>
      </w:r>
    </w:p>
    <w:p>
      <w:r>
        <w:t>Mit Verfügung vom 1. Juni 2015 ( Urk. 6/9 ) verneinte die Unia</w:t>
      </w:r>
    </w:p>
    <w:p>
      <w:r>
        <w:t>Arbeitslosen kasse einen Anspruch de s Versicherten auf eine Folgerahmenfrist, weil der Versicherte in Arbeitsverhältnissen auf Abruf tätig sei und kein anrechenbarer Arbeits- und Verdienstausfall bestehe. Die vo m Versicherten dagegen am</w:t>
      </w:r>
    </w:p>
    <w:p>
      <w:r>
        <w:rPr>
          <w:b/>
        </w:rPr>
        <w:t>E. 1.3</w:t>
      </w:r>
    </w:p>
    <w:p>
      <w:r>
        <w:t>Hat eine Person während der Rahmenfrist für den Leistungsbezug zur Schaden minderung eine Abrufstätigkeit aufgenommen, erhält sie Kompensationszah lungen. Weist sie für die Folgerahmenfrist lediglich Beitragszeit aus einer Ab rufstätigkeit aus und wird die Abrufstätigkeit fortgesetzt, ist der Anspruch für die Folgerahmenfrist wegen fehlenden anrechenbaren Arbeitsausfalls zu ver nei nen. Die Person kann sich nicht mehr auf die Schadenminderungspflicht beru fen , da die Abrufstätigkeit zu ihrer normalen Tätigkeit mutiert ist (vgl. Kreis schrei ben über die Arbeitslosenentschädigung des Staatssekretariats für Wirt schaft SECO , KS ALE, Okto ber 2012, Rz B97b). 2.</w:t>
      </w:r>
    </w:p>
    <w:p>
      <w:r>
        <w:rPr>
          <w:b/>
        </w:rPr>
        <w:t>E. 2</w:t>
      </w:r>
    </w:p>
    <w:p>
      <w:r>
        <w:t>lit . b AVIG). Weiter ist vorausgesetzt, dass die versicherte Person einen anrechenbaren Arbeitsausfall erlitten hat ( Art. 8 Abs. 1 lit .</w:t>
      </w:r>
    </w:p>
    <w:p>
      <w:r>
        <w:t>b AVIG). Der Arbeitsausfall ist gemäss Art. 11 Abs. 1 AVIG anrechenbar, wenn er einen Ver dienstausfall zur Folge hat und mindestens zwei aufeinander folgende volle Ar beitstage dauert. Als voller Arbeitstag gilt der fünfte Teil der wöchentlichen Ar beitszeit, die der Versicherte normalerweise während seines letzten Arbeitsver hältnisses geleistet hat ( Art.</w:t>
      </w:r>
    </w:p>
    <w:p>
      <w:r>
        <w:rPr>
          <w:b/>
        </w:rPr>
        <w:t>E. 2.1</w:t>
      </w:r>
    </w:p>
    <w:p>
      <w:r>
        <w:t>Die Beschwerdegegnerin ging davon aus, dass es sich bei den seit März 2013 beim Z.___ und seit Januar 2014 bei der A.___ ausgeübten Tätigkeiten um Arbeitsverhältnisse auf Abruf handle. Indem der Beschwerdeführer für die Folgerahmenfrist lediglich Arbeits verhältnisse auf Abruf ausweisen könne, sei diese Arbeitssituation für ihn zur Normalität geworden. Damit entsprächen die Tätigkeiten nicht mehr dem Scha denminderungsgedanken und hätten den Charakter einer Überbrückungstätig keit verloren, weshalb auch nur ein zeitlich begrenzter sozi aler Schutz zu gewähren sei. Zudem überstiegen die Beschäftigungsschwankun gen jeweils in min destens einem Monat die höchstens zulässige Abweichung, weshalb nicht von Normalarbeitszeiten auszugehen sei ( Urk. 2, Urk. 5).</w:t>
      </w:r>
    </w:p>
    <w:p>
      <w:r>
        <w:rPr>
          <w:b/>
        </w:rPr>
        <w:t>E. 2.2</w:t>
      </w:r>
    </w:p>
    <w:p>
      <w:r>
        <w:t>Der Beschwerdeführer machte sinngemäss geltend, er weise ein persönliches Ver schulden zurück. Aufgrund eines Unfalls habe die SUVA weiterhin die Auf gabe, ihn einzugliedern. Die Stadt B.___ verweigere ihm ohne jeglichen konkreten Vorfall die Mobilität. Die Stadtpolizei habe ihm den Fahrausweis ent zogen. Mit dem Fahrausweis sei er bei sämtlichen Arbeitgebern universell und kurzfristig einsetzbar. Hätten die Behörden ihn würdig behandelt, wäre er mit Bestimmtheit nicht arbeitslos ( Urk. 6/10, Urk. 1).</w:t>
      </w:r>
    </w:p>
    <w:p>
      <w:r>
        <w:rPr>
          <w:b/>
        </w:rPr>
        <w:t>E. 2.3</w:t>
      </w:r>
    </w:p>
    <w:p>
      <w:r>
        <w:t>Strittig und zu prüfen ist die Anspruchsberechtigung des Beschwerdeführers und in diesem Zusammenhang insbesondere, ob die in der Rahmenfrist ausge übten Tätigkeiten als Arbeitsverhältnisse auf Abruf zu qualifizieren sind. 3. 3.1</w:t>
      </w:r>
    </w:p>
    <w:p>
      <w:r>
        <w:t>Unbestrittenermassen war der Beschwerdeführer auch nachdem er eine Folge rahmenfrist ab 1 4. März 2015 beantragt hatte weiterhin beim Z.___ und bei der A.___ tätig ( Urk. 6/20-25, Urk. 6/30 ). Aus den Be scheinigungen über den Zwischenverdienst geht hervor, dass der Beschwerde führer b ei beiden Tätigkeiten unterschiedlich häufig eingesetzt und k eine wö ch ent liche Arbeitszeit vereinbart wurde . Damit handelt es sich zweifellos um eine Beschäftigung auf Abruf. 3. 2</w:t>
      </w:r>
    </w:p>
    <w:p>
      <w:r>
        <w:t>Das Bundesgericht qualifiziert in ständiger Rechtsprechung ein Arbeitsverhält nis auf Abruf, das nach dem Verlust einer Vollzeitstelle nicht freiwillig, sondern der Not gehorchend zur Überbrückung der Arbeitslosigkeit eingegangen worden ist, als Überbrückungstätigkeit und nicht als letztes Arbeitsverhältnis, das im Sinn e von Art.</w:t>
      </w:r>
    </w:p>
    <w:p>
      <w:r>
        <w:rPr>
          <w:b/>
        </w:rPr>
        <w:t>E. 4</w:t>
      </w:r>
    </w:p>
    <w:p>
      <w:r>
        <w:t>Vom Grundsatz der Nichtanrechenbarkeit kann nach der Rechtsprechung abge wi chen werden, wenn der auf Abruf erfolgte Einsatz während längerer Zeit im Wesentlichen mehr oder weniger konstant war (vorstehend E. 1.2) .</w:t>
      </w:r>
    </w:p>
    <w:p>
      <w:r>
        <w:t>Gemäss Rz B97 KS ALE dürfen, damit von einer Normalarbeitszeit ausgegangen wer den kann, die Beschäftigungsschwankungen in den einzelnen Monaten des Arbeitsverhältnisses im Beobachtungszeitraum von 12 Monaten im Verhältnis zu den im Monatsdurchschnitt geleisteten Arbeitsstunden höchs tens 20 % nach unten oder nach oben ausmachen. Bei einem Beobachtungs zeitraum von 6 Mona ten beträgt die höchstens zulässige Beschäftigungs schwankung 10 %. Über steigen die Beschäftigungsschwankungen bereits in ei nem Monat die höchs tens zulässige Abweichung, kann nicht mehr von einer Normalarbeitszeit ge sprochen werden . 3.</w:t>
      </w:r>
    </w:p>
    <w:p>
      <w:r>
        <w:rPr>
          <w:b/>
        </w:rPr>
        <w:t>E. 5</w:t>
      </w:r>
    </w:p>
    <w:p>
      <w:r>
        <w:t>Vorliegend zeigt die Aufstellung über die vom Beschwerdeführer geleisteten Stunden für den Z.___ und die A.___ ( Urk. 6/0), welche mit den übrigen Akten übereinstimmt ( Urk. 6/15-1</w:t>
      </w:r>
    </w:p>
    <w:p>
      <w:r>
        <w:rPr>
          <w:b/>
        </w:rPr>
        <w:t>E. 7</w:t>
      </w:r>
    </w:p>
    <w:p>
      <w:r>
        <w:t>, Urk. 6/32, Urk. 6/36-56), dass die Einsätze des Beschwerdeführers in sehr unterschiedlichem Ausmass erfolgten.</w:t>
      </w:r>
    </w:p>
    <w:p>
      <w:r>
        <w:t>So leistete der Beschwerdeführer im Monat Oktober 2014 beim Z.___ 72.2 und im Monat März 2015 121.75 Stunden bei der A.___ . Im Beobachtungszeitraum von 12 beziehungsweise 6 Monaten übersteig en da mit diese monatlichen Arbeitsstunden die im</w:t>
      </w:r>
    </w:p>
    <w:p>
      <w:r>
        <w:t>M onatsdurchschnitt geleisteten Arbeitsstunden um mehr als 20 % beziehungsweise 10 % .</w:t>
      </w:r>
    </w:p>
    <w:p>
      <w:r>
        <w:t>Aufgrund dieser Zahlen steht fest, dass die Abweichungen zum Gesamtjahres mittel zu gross sind und damit die praxisgemäss en Voraussetzungen für das Abstellen auf die effektive (durchschnittliche) Arbeitszeit als Referenzgrösse für die Bestimmung des anrechenbaren Arbeitsausfalls nicht gegeben sind. 4 .</w:t>
      </w:r>
    </w:p>
    <w:p>
      <w:r>
        <w:t>Zusammenfassend fehlt es dem Beschwerdeführer an einem anrechenbaren Ver dienstausfall, weshalb er ab 1 4. März 2015 keinen Anspruch auf Arbeitslo sen entschädigung hat. Damit erweist sich der angefochtene Entscheid als rech tens, weshalb die dagegen erhobene Beschwerde abzuweisen ist. Das Gericht erkennt: 1.</w:t>
      </w:r>
    </w:p>
    <w:p>
      <w:r>
        <w:t>Die Beschwerde wird abgewiesen. 2.</w:t>
      </w:r>
    </w:p>
    <w:p>
      <w:r>
        <w:t>Das Verfahren ist kostenlos. 3.</w:t>
      </w:r>
    </w:p>
    <w:p>
      <w:r>
        <w:t>Zustellung gegen Empfangsschein an: - X.___ - Beistand Y.___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