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AL.2015.00163 vom 30. September 2016</w:t>
      </w:r>
    </w:p>
    <w:p>
      <w:r>
        <w:t>ZH Sozialversicherungsgericht, 2016-09-30, DE</w:t>
      </w:r>
    </w:p>
    <w:p>
      <w:r>
        <w:rPr>
          <w:b/>
        </w:rPr>
        <w:t xml:space="preserve">Quelle: </w:t>
      </w:r>
      <w:r>
        <w:t>https://mcp.opencaselaw.ch/entscheid/zh_sozialversicherungsgericht_AL.2015.00163</w:t>
      </w:r>
    </w:p>
    <w:p>
      <w:r>
        <w:t>FR: ZH_SOZIALVERSICHERUNGSGERICHT AL.2015.00163 du 30 septembre 2016</w:t>
      </w:r>
    </w:p>
    <w:p>
      <w:r>
        <w:t>IT: ZH_SOZIALVERSICHERUNGSGERICHT AL.2015.00163 del 30 settembre 2016</w:t>
      </w:r>
    </w:p>
    <w:p>
      <w:pPr>
        <w:pStyle w:val="Heading2"/>
      </w:pPr>
      <w:r>
        <w:t>Erwägungen</w:t>
      </w:r>
    </w:p>
    <w:p>
      <w:r>
        <w:rPr>
          <w:b/>
        </w:rPr>
        <w:t>E. 25</w:t>
      </w:r>
    </w:p>
    <w:p>
      <w:r>
        <w:t>Abs. 2 ATSG).</w:t>
      </w:r>
    </w:p>
    <w:p>
      <w:r>
        <w:t>Die relative einjährige Verwirkungsfrist beginnt im Zeitpunkt zu laufen, in dem die Kasse zumutbarerweise Kenntnis vom rückforderungsbegründenden Sach ver halt haben konnte (BGE 124 V 380 E. 1, 122 V 270 E. 5a). Dabei genügt es nicht, dass der Kasse blosse Umstände bekannt waren, die möglicherweise zu einem solchen Anspruch führen können, oder dass dieser Anspruch bloss dem Grundsatz nach, nicht aber in massgeblicher Hinsicht feststeht (Urteil des Bun desgerichts C 17/03 vom 2. September 2003 E. 4.3.1). Falls ein Zusammen wirken mehrerer Behörden notwendig ist, wird eine genügende Kenntnis ange nommen, wenn diese bei einer der zuständigen Verwaltungsstellen vorhanden ist. Soweit der Versicherungsträger noch zusätzliche Abklärungen zu tätigen hat, sind diese innert angemessener Zeit vorzunehmen ( Kieser , ATSG-Kom men tar, 3. Auflage, Zürich/Basel/Genf 2015, Rz 47 zu Art. 25). Soweit für das Erkennen der Unrechtmässigkeit der Leistungsausrichtung ein Handelsregis ter eintrag massgebend ist, hat sich der Versicherungsträger die Publizitätswir kung entgegenhalten zu lassen (BGE 122 V 270 E. 5b/ aa ).</w:t>
      </w:r>
    </w:p>
    <w:p>
      <w:r>
        <w:t>Die absolute Verwirkungsfrist von fünf Jahren setzt mit dem Bezug der einzel nen Leistungen ein, wobei auf den tatsächlichen Bezug der Leistung abzustellen ist und nicht auf den Zeitpunkt, in dem sie hätte erbracht werde n müssen (BGE 112 V 180 E. 4a).</w:t>
      </w:r>
    </w:p>
    <w:p>
      <w:r>
        <w:t>Die Fristen sind gewahrt, wenn vor Ablauf der massgebenden Frist eine Rücker stattungsverfügung ergeht und der rückerstattungspflichtigen Person zugestellt wird (BGE 119 V 431). 1. 4</w:t>
      </w:r>
    </w:p>
    <w:p>
      <w:r>
        <w:t>Die Arbeitslosenkasse ist an die Entscheidfindung der Kantonalen Amtsstelle ( KAST ) gebunden. Die Kasse prüft im Rückforderungsverfahren jedoch von Amtes wegen, ob die Voraussetzungen für eine Wiedererwägung, insbesondere die zweifellose Unrichtigkeit und die erhebliche Bedeutung erfüllt sind. Im Rück forderungsverfahren geht es somit nicht darum, die Angemessenheit des Ent scheides der KAST zu prüfen, sondern lediglich um die Beurteilung der Wieder erwägungsgründe für die Vornahme der Rückfo rderung ( vgl. BGE 126 V 399, AVIG-Praxis RVEI A10). 2. 2.1</w:t>
      </w:r>
    </w:p>
    <w:p>
      <w:r>
        <w:t>Die Beschwerdegegnerin begründete die Rückforderung damit, dass das AWA den Anspruch des Beschwerdeführers auf Arbeitslosenentschädigung mit Verfü gung vom 1 9. Mai 2014 rückwirkend ab dem 1. September 2011 infolge andau ernder arbeitgeberähnlicher Stellung bei der C.___ GmbH verneint habe .</w:t>
      </w:r>
    </w:p>
    <w:p>
      <w:r>
        <w:t>Die Rückforderung sei am 9. Februar 2015 und somit innert eines Jahres seit Kenntnis vom rückforderungsbegründenden Sachverhalt verfügt worden ( Urk. 2 S. 2 f. ; Urk. 6 S. 2 ). 2.2</w:t>
      </w:r>
    </w:p>
    <w:p>
      <w:r>
        <w:t>Demgegenüber vertrat der Beschwerdeführer den Standpunkt ( Urk. 1), es sei nicht erwiesen, dass er weiterhin eine arbeitgeberähnliche Stellung inne</w:t>
      </w:r>
    </w:p>
    <w:p>
      <w:r>
        <w:t>gehabt habe. D ie Rückforderung sei demnach ohne rechtgenügenden Grund erfolgt. Selbst wenn von einer arbeitgeberähnlichen Stellung ausgegangen werde, so sei der Rückforderungsanspruch bereits verwirkt (S. 2 ff. ). 2.3</w:t>
      </w:r>
    </w:p>
    <w:p>
      <w:r>
        <w:t>Strittig und zu prüfen ist die Rechtmässigkeit der geltend gemachten Rück forde r ung und dabe i insbesondere die Frage, ob der</w:t>
      </w:r>
    </w:p>
    <w:p>
      <w:r>
        <w:t>Rückforderung sanspruch bereits verwirkt ist. 3. 3.1</w:t>
      </w:r>
    </w:p>
    <w:p>
      <w:r>
        <w:t>Mit Verfügung vom 1 9. Mai 2014 ( Urk. 7/34) verneinte das AWA den Anspruch des Beschwerdeführers auf Arbeitslosenentschädigung rüc kwirkend per 1. Septem ber 2011 mit der Begründung, dass dieser seine arbeitgeberähnliche Stellung bei der C.___ GmbH bis zur Abmeldung von der Arbeitsvermittlung im Februar 2013 nicht aufgegeben habe.</w:t>
      </w:r>
    </w:p>
    <w:p>
      <w:r>
        <w:t>Dieser Entscheid ist unangefochten in Rechtskraft erwachsen und für die Arbeitslosenkasse bindend (vorstehend E.</w:t>
      </w:r>
    </w:p>
    <w:p>
      <w:r>
        <w:t>1. 4 ). Soweit der Beschwerdeführer eine arbeitgeberähnliche Stellung ohne weitere Begründung bestreitet (vgl. Urk. 1 S.</w:t>
      </w:r>
    </w:p>
    <w:p>
      <w:r>
        <w:t>2 ), ist er damit nicht mehr zu hören. 3. 2</w:t>
      </w:r>
    </w:p>
    <w:p>
      <w:r>
        <w:t>Ab dem 1. September 2011 bestand somit in tatsächlicher Hinsicht kein Anspruch auf Arbeitslosenentschädigung , weshalb der Leistungsbezug für die Monate September</w:t>
      </w:r>
    </w:p>
    <w:p>
      <w:r>
        <w:t>2011 bis Februa r</w:t>
      </w:r>
    </w:p>
    <w:p>
      <w:r>
        <w:t>2013 zweifellos unrichtig war. D er</w:t>
      </w:r>
    </w:p>
    <w:p>
      <w:r>
        <w:t>verfügte Rück forderung sbetrag</w:t>
      </w:r>
    </w:p>
    <w:p>
      <w:r>
        <w:t>in der Höhe von Fr. 75‘473.25</w:t>
      </w:r>
    </w:p>
    <w:p>
      <w:r>
        <w:t>ist zudem von erheblicher Bedeutung, weshalb</w:t>
      </w:r>
    </w:p>
    <w:p>
      <w:r>
        <w:t>die strittige Rückforderung grundsätzlich gerechtfertigt ist. Es bleibt damit einzig zu prüfen, ob der Rückforderungsanspruch rechtzeitig geltend gemacht wurde. 3.3</w:t>
      </w:r>
    </w:p>
    <w:p>
      <w:r>
        <w:t>Da die Rückforderung am 9. Februar 2015 (vgl. Urk. 7/36) und somit früher als fünf Jahre seit der Auszahlung der streitigen Leistungen für die Monate September 2011 bis Februar 2013 verfügt wurde , ist die absolute fünfjährig e Verwirkungsfrist gewahrt.</w:t>
      </w:r>
    </w:p>
    <w:p>
      <w:r>
        <w:t>Hinsichtlich des Beginns der relativen einjährigen Verwirkungsfrist lässt sich den Akten Folgendes entnehmen: Der Beschwerdeführer verneinte anlässlich des Antrags auf Arbeitslosenentschädigung die Frage, ob er oder seine Ehefrau am Betrieb des letzten Arbeitgebers beteiligt seien (vgl. Urk. 7/18 S. 3 Ziff. 28). Allerdings entsprach dies nicht der Wahrheit. Der Beschwerdeführer gründete im Februar 2011 zusammen mit E.___ die C.___ GmbH, wobei der Beschwerdeführer als Gesellschafter und Vorsitzender der Geschäftsführung mit Kollektivunterschrift zu zweien im Handelsregister einge tragen wurde. Am 2 5. Juli</w:t>
      </w:r>
    </w:p>
    <w:p>
      <w:r>
        <w:t>2011 übertrug er seine Stammanteile a n seine Ehe frau, welche bis zum 1 4. Januar 2013 als Gesellschafter in ohne Zeichnungsberechtigung im Handelsregister eingetragen war (vgl. Urk. 7/42 ). 3.4</w:t>
      </w:r>
    </w:p>
    <w:p>
      <w:r>
        <w:t>Da die Ehegattin des Beschwerdeführers als Gesellschafterin der C.___ GmbH von Gesetzes wegen (Art. 810 ff. OR) zwingend massgeblich Einfluss auf die Unternehmensentscheidungen nehmen konnte (vgl. Urteil des Bundesgerichts 8C_821/2013 vom 31. Januar 2014 E. 2) und damit - wie das AWA mit unangefochten in Rechtskraft erwachsener Verfügung vom 19. Mai</w:t>
      </w:r>
    </w:p>
    <w:p>
      <w:r>
        <w:t>2014 (Urk. 7/34) festgestellt hat - eine arbeitgeberähnliche Stellung innehatte (BGE 123 V 234 E.</w:t>
      </w:r>
    </w:p>
    <w:p>
      <w:r>
        <w:t>7a S.</w:t>
      </w:r>
    </w:p>
    <w:p>
      <w:r>
        <w:t>237; 122 V 270 E.</w:t>
      </w:r>
    </w:p>
    <w:p>
      <w:r>
        <w:t>3 S.</w:t>
      </w:r>
    </w:p>
    <w:p>
      <w:r>
        <w:t>273; vgl. auch THOMAS NUSSBAUMER, Arbeitslosenversicherung, in: Soziale Sicherheit, SBVR Bd. XIV, 3. Aufl.</w:t>
      </w:r>
    </w:p>
    <w:p>
      <w:r>
        <w:t>2016, S.</w:t>
      </w:r>
    </w:p>
    <w:p>
      <w:r>
        <w:t>2405 Rz .</w:t>
      </w:r>
    </w:p>
    <w:p>
      <w:r>
        <w:t>465 ), hatte auch der Beschwerdeführer</w:t>
      </w:r>
    </w:p>
    <w:p>
      <w:r>
        <w:t>keinen Anspruch auf Arbeitslosenentschädigung (vgl. E.</w:t>
      </w:r>
    </w:p>
    <w:p>
      <w:r>
        <w:t>1.1 hiervor) .</w:t>
      </w:r>
    </w:p>
    <w:p>
      <w:r>
        <w:t>Daran ändert - entgegen der Auffassung der Beschwerdegegnerin (vgl. Urk. 7/27 S. 2) - auch der Umstand nichts, dass der Beschwerdeführer vor seiner Tätigkeit für die C.___ GmbH mehr als ein Jahr für die Z.___ AG tätig gewesen war, d a er erst aufgrund des Verlusts der Stelle bei der C.___ GmbH arbeitslos geworden war (vgl. Urteile des Bundesgerichts 8C_81/2009 vom 27.</w:t>
      </w:r>
    </w:p>
    <w:p>
      <w:r>
        <w:t>August</w:t>
      </w:r>
    </w:p>
    <w:p>
      <w:r>
        <w:t>2009 E.</w:t>
      </w:r>
    </w:p>
    <w:p>
      <w:r>
        <w:t>4, 8C_938/2012 vom 24.</w:t>
      </w:r>
    </w:p>
    <w:p>
      <w:r>
        <w:t>Januar 2013 E. 3.2 sowie 8C_674/2014 vom 5. Mai 2015 E. 3.1) . 3.5</w:t>
      </w:r>
    </w:p>
    <w:p>
      <w:r>
        <w:t>Der Beschwerdegegnerin war bereits (spätestens) im September 2011 bekannt, dass die Ehegattin des Beschwerdeführers als Gesellschafterin seiner ehemaligen Arbeitgeberin, der C.___ GmbH, im Handelsregister ein getragen war und damit von Gesetzes wegen eine arbeitgeberähnliche Stellung innehatte (vgl. Kassenverfügung vom 23.</w:t>
      </w:r>
    </w:p>
    <w:p>
      <w:r>
        <w:t>September</w:t>
      </w:r>
    </w:p>
    <w:p>
      <w:r>
        <w:t>2011; Urk. 7/27). Auch wen n der Beschwerdeführer im Antragsformular die entsprechende Frage falsch beantwortete (Urk. 7/18 S. 3 Ziff. 28) , muss sich die Arbeitslosenkasse gemäss BGE 122 V 270 ohnehin die aus dem Handelsregister hervorgehende Kenntnis der Stellung als Gesellschafterin von Anfang an entgegenhalten lassen (Urteile des Bundesgerichts 8C_527/2007 vom 5. März 2008 und C 267/01 vom 17. Juli 2002). 3.6</w:t>
      </w:r>
    </w:p>
    <w:p>
      <w:r>
        <w:t>Aus dem Gesagten ergibt sich, dass die Rückforderung für die von</w:t>
      </w:r>
    </w:p>
    <w:p>
      <w:r>
        <w:t>Sept ember 20 11 bis Februar 2013 (Urk. 7/36)</w:t>
      </w:r>
    </w:p>
    <w:p>
      <w:r>
        <w:t>erbrachten Leistungen im Zeitpunkt des Erlasses der Rückforderungsverfügung vom 9.</w:t>
      </w:r>
    </w:p>
    <w:p>
      <w:r>
        <w:t>Februar</w:t>
      </w:r>
    </w:p>
    <w:p>
      <w:r>
        <w:t>2015 bereits verwirkt war . Dies führt zur Gutheissung der Beschwerde. 4.</w:t>
      </w:r>
    </w:p>
    <w:p>
      <w:r>
        <w:t>Ausgangsgemäss steht dem obsiegenden vertretenen Beschwerdeführer eine Pro zessentschädigung zu, die gemäss Art. 61 lit . g ATSG in Verbindung mit § 34 des Gesetzes über das Sozialversicherungsgericht ( GSVGer ) – ohne Rücksicht auf den Streitwert – nach der Bedeutung der Streitsache, nach der Schwierigkeit des Prozesses und dem Mass des Obsiegens zu bemessen ist.</w:t>
      </w:r>
    </w:p>
    <w:p>
      <w:r>
        <w:t>Unter Berücksichtigung der vorgenannten Bemessungskriterien und beim ab 1. Januar 2015 für die in einer Rechtsschutzversicherung tätigen Juristen ge richtsüblichen Stundenansatz von Fr. 185.-- ist die Prozessentschädigung vor liegend auf Fr. 1‘400.-- (inkl. Barauslagen und MWSt ) festzusetzen. Das Gericht erkennt: 1.</w:t>
      </w:r>
    </w:p>
    <w:p>
      <w:r>
        <w:t>In Gutheissung der Beschwerde wird der Einspracheentscheid der Arbeitslosenkasse Unia vom 2. Juni 2015 ersatzlos aufgehoben. 2.</w:t>
      </w:r>
    </w:p>
    <w:p>
      <w:r>
        <w:t>Das Verfahren ist kostenlos. 3.</w:t>
      </w:r>
    </w:p>
    <w:p>
      <w:r>
        <w:t>Die Beschwerdegegnerin wird verpflichtet, dem Beschwerdeführer eine Prozessent schädigung von Fr. 1'400 .-- (inkl. Barauslagen und MWSt ) zu bezahlen. 4.</w:t>
      </w:r>
    </w:p>
    <w:p>
      <w:r>
        <w:t>Zustellung gegen Empfangsschein an: - Fortuna Rechtsschutz-Versicherungs-Gesellschaft AG - Unia Arbeitslosenkasse - seco - Direktion für Arbeit - Amt für Wirtschaft und Arbeit (AWA)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