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AL.2015.00148 vom 15. Januar 2016</w:t>
      </w:r>
    </w:p>
    <w:p>
      <w:r>
        <w:t>ZH Sozialversicherungsgericht, 2016-01-15, DE</w:t>
      </w:r>
    </w:p>
    <w:p>
      <w:r>
        <w:rPr>
          <w:b/>
        </w:rPr>
        <w:t xml:space="preserve">Quelle: </w:t>
      </w:r>
      <w:r>
        <w:t>https://mcp.opencaselaw.ch/entscheid/zh_sozialversicherungsgericht_AL.2015.00148</w:t>
      </w:r>
    </w:p>
    <w:p>
      <w:r>
        <w:t>FR: ZH_SOZIALVERSICHERUNGSGERICHT AL.2015.00148 du 15 janvier 2016</w:t>
      </w:r>
    </w:p>
    <w:p>
      <w:r>
        <w:t>IT: ZH_SOZIALVERSICHERUNGSGERICHT AL.2015.00148 del 15 gennaio 2016</w:t>
      </w:r>
    </w:p>
    <w:p>
      <w:pPr>
        <w:pStyle w:val="Heading2"/>
      </w:pPr>
      <w:r>
        <w:t>Erwägungen</w:t>
      </w:r>
    </w:p>
    <w:p>
      <w:r>
        <w:rPr>
          <w:b/>
        </w:rPr>
        <w:t>E. 2</w:t>
      </w:r>
    </w:p>
    <w:p>
      <w:r>
        <w:t>3. März 2015 verfügten Verneinung der Anspruchsberechtigung ab 1. April 2015 (Urk. 9/37 ) bildet hingegen nicht Gegenstand dieses Verfahrens (vgl. BGE 130 V 501 E.</w:t>
      </w:r>
    </w:p>
    <w:p>
      <w:r>
        <w:t>1.1; 125 V 413 E.</w:t>
      </w:r>
    </w:p>
    <w:p>
      <w:r>
        <w:t>1 mit Hinweisen).</w:t>
      </w:r>
    </w:p>
    <w:p>
      <w:r>
        <w:rPr>
          <w:b/>
        </w:rPr>
        <w:t>E. 3</w:t>
      </w:r>
    </w:p>
    <w:p>
      <w:r>
        <w:t>.3</w:t>
      </w:r>
    </w:p>
    <w:p>
      <w:r>
        <w:t>Beschwerdeweise wiederholt die Beschwerdeführerin damit im Wesentlichen die</w:t>
      </w:r>
    </w:p>
    <w:p>
      <w:r>
        <w:t>Ausführungen und Argumente, welche bereits Gegenstand des Ei nsprachever fahrens waren und den Parteien im Zeitpunkt des Rückzugs bekannt waren.</w:t>
      </w:r>
    </w:p>
    <w:p>
      <w:r>
        <w:t>Soweit sie damit die materielle Unrichtigkeit der Verfügung der Beschwerde gegnerin vom 2 3. März 2015 (Urk. 9 / 37 ) geltend macht und aus der Beschwerde zu entnehmen ist , dass sie sich die Sache nachträglich noch anders überlegt hat und den Rückzug bereut (Urk.</w:t>
      </w:r>
    </w:p>
    <w:p>
      <w:r>
        <w:rPr>
          <w:b/>
        </w:rPr>
        <w:t>E. 3.4</w:t>
      </w:r>
    </w:p>
    <w:p>
      <w:r>
        <w:t>) einerseits die Rechtslage im Hinblick auf die Anspruchsvoraussetzungen, insbesondere zum Erfordernis des Lebensmittelpunktes, andererseits zeigte sie das Vorgehen zur Ausstellung des gewünschten Formulars zum Bezug von Ar beits losenentschädigungen in B.___ auf und bat für den Fall, dass die Beschwerdeführerin die Einsprache zurückziehen wolle, um eine Mitteilung in ne rt Frist . Damit stand es der Beschwerdeführerin frei, das Verfahren fortzu führen, und es ergab sich kein Zwang zum Rückzug der Einsprache.</w:t>
      </w:r>
    </w:p>
    <w:p>
      <w:r>
        <w:t>3 .4</w:t>
      </w:r>
    </w:p>
    <w:p>
      <w:r>
        <w:t>Insgesamt bestehen damit k eine Anhaltspunkte für das Vorliegen eines Willens mangel s , weshalb von der Gültigkeit des Rückzugs der Einsprache auszugehen ist . 4 .</w:t>
      </w:r>
    </w:p>
    <w:p>
      <w:r>
        <w:t>Nach dem Gesagten schrieb die Beschwerdegegnerin das Einspracheverfahren zu Recht als zufolge Rückzugs gegenstandslos geworden ab (Urk. 2). Die Be schwerde ist demnach abzuweisen. D er</w:t>
      </w:r>
    </w:p>
    <w:p>
      <w:r>
        <w:t>Einzelrichter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BachofnerGrieder-Martens</w:t>
      </w:r>
    </w:p>
    <w:p>
      <w:r>
        <w:rPr>
          <w:b/>
        </w:rPr>
        <w:t>E. 5</w:t>
      </w:r>
    </w:p>
    <w:p>
      <w:r>
        <w:t>) , ist zu bemerken, dass b losser Wan kelmut für die Annahme einer Willensschwäche nicht genügt (Urteil 8C_253/2008 des Bun desgerichts vom 16. Oktober 2008 E. 5.2). Anzufügen bleibt, dass selbst eine all fällige Fehleinschätzung der Prozesschancen keinen wesentlichen, also recht lich beachtlichen ,</w:t>
      </w:r>
    </w:p>
    <w:p>
      <w:r>
        <w:t>Irrtum darstellen</w:t>
      </w:r>
    </w:p>
    <w:p>
      <w:r>
        <w:t>würde (BGE 105 Ia 115 E. 2 ). Im Übrigen ist ein diesbezüglicher Irrtum nicht erkennbar.</w:t>
      </w:r>
    </w:p>
    <w:p>
      <w:r>
        <w:t>Entgegen den Ausführungen der Beschwerdeführerin ist auch nicht ersichtlich, dass sie in irgendeiner Weise zum Rückzug gezwungen worden wäre. Die Be schwerdegegnerin erläuterte in ihren Schreiben ( Urk. 9/48, Urk. 3/4 ;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