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AL.2015.00129 vom 31. März 2016</w:t>
      </w:r>
    </w:p>
    <w:p>
      <w:r>
        <w:t>ZH Sozialversicherungsgericht, 2016-03-31, DE</w:t>
      </w:r>
    </w:p>
    <w:p>
      <w:r>
        <w:rPr>
          <w:b/>
        </w:rPr>
        <w:t xml:space="preserve">Quelle: </w:t>
      </w:r>
      <w:r>
        <w:t>https://mcp.opencaselaw.ch/entscheid/zh_sozialversicherungsgericht_AL.2015.00129</w:t>
      </w:r>
    </w:p>
    <w:p>
      <w:r>
        <w:t>FR: ZH_SOZIALVERSICHERUNGSGERICHT AL.2015.00129 du 31 mars 2016</w:t>
      </w:r>
    </w:p>
    <w:p>
      <w:r>
        <w:t>IT: ZH_SOZIALVERSICHERUNGSGERICHT AL.2015.00129 del 31 marzo 2016</w:t>
      </w:r>
    </w:p>
    <w:p>
      <w:pPr>
        <w:pStyle w:val="Heading2"/>
      </w:pPr>
      <w:r>
        <w:t>Erwägungen</w:t>
      </w:r>
    </w:p>
    <w:p>
      <w:r>
        <w:rPr>
          <w:b/>
        </w:rPr>
        <w:t>E. 1</w:t>
      </w:r>
    </w:p>
    <w:p>
      <w:r>
        <w:t>X.___ , geboren 1971, kündigte am 2 1. März 2014 se in Ar beitsverhältnis bei der Y.___ per Ende Juni 2014 ( Urk. 6/32, Urk. 6/39). Im Rahmen des folgenden Auslandaufenthalts absolvierte er in der Zeit vom 1 8. September bis zum 1 0. Dezember 2014 einen Sprachkurs in Z.___</w:t>
      </w:r>
    </w:p>
    <w:p>
      <w:r>
        <w:t>( Urk. 6/1). Nach seiner Rückkehr in die Schweiz Ende Januar 2015 meldete er sich am 3. Februar</w:t>
      </w:r>
    </w:p>
    <w:p>
      <w:r>
        <w:t>2015 zur Arbeitsvermittlung an ( Urk. 6/1, Urk. 6/38). Mit Ver fügung vom 2 6. Februar 2015 stellte ihn das Amt für Wirtschaft und Arbeit (AWA) wegen ungenügender persönlicher Arbeitsbemühungen für die Zeit vor der kontrollierten Arbeitslosigkeit für 13 Tage ab 3. Februar 2015 in der An spruchsberechtigung ein ( Urk. 6/2). Daran hielt es nach ergangener Einsprache des Versicherten vom 5. März 2015 ( Urk. 6/3) mit Entscheid vom 5. Mai 2015 fest ( Urk. 2).</w:t>
      </w:r>
    </w:p>
    <w:p>
      <w:r>
        <w:rPr>
          <w:b/>
        </w:rPr>
        <w:t>E. 2</w:t>
      </w:r>
    </w:p>
    <w:p>
      <w:r>
        <w:t>.2.2</w:t>
      </w:r>
    </w:p>
    <w:p>
      <w:r>
        <w:t>Den Parteien obliegt in dem vom Untersuchungsgrundsatz beherrschten Sozial versicherungsprozess e ine Beweislast nur insofern, als im Falle der Beweislosig keit der Entscheid zu Ungunsten jener Partei ausfällt, die aus dem unbewiesen gebliebenen Sachverhalt Rechte ableiten wollte . Diese Beweisregel greift erst dann Platz, wenn es sich als unmöglich erweist, im Rahmen des Untersu chungs grundsatzes aufgrund einer Beweiswürdigung einen Sachverhalt zu er mitteln, der zumindest die überwiegende Wahrscheinlichkeit für sich hat, der Wirklich keit zu entsprechen (Urteil des Bundesgerichts 8C_662/2015 vom 3 0. Novem ber 2015, E. 3.2).</w:t>
      </w:r>
    </w:p>
    <w:p>
      <w:r>
        <w:rPr>
          <w:b/>
        </w:rPr>
        <w:t>E. 2.1.1</w:t>
      </w:r>
    </w:p>
    <w:p>
      <w:r>
        <w:t>Nach Art. 17 Abs. 1 des Bundesgesetzes über die obligatorische Arbeitslosen ver sicherung und die Insolvenzentschädigung (AVIG) muss die versicherte Per son, die Versicherungsleistungen beanspruchen will, mit Unterstützung des zu stän digen Arbeitsamtes alles Zumutbare unternehmen, um Arbeitslosigkeit zu ver mei den oder zu verkürzen. Insbesondere ist sie verpflichtet, Arbeit zu su chen, nötigenfalls auch ausserhalb ihres bisherigen Berufes. Sie muss ihre Be müh ung en nachweisen können. Gemäss Art. 30 Abs. 1 lit .</w:t>
      </w:r>
    </w:p>
    <w:p>
      <w:r>
        <w:t>c AVIG ist die versi cherte Person in der Anspruchsberechtigung einzustellen, wenn sie sich persön lich nicht genügend um zumutbare Arbeit bemüht. Dieser Einstellungsgrund ist schon dann gegeben, wenn die versicherte Person vor Eintritt der Arbeitslosig keit ihren Obliegenheiten nicht nachgekommen ist. Sie hat sich daher bereits wäh rend der Kündigungsfrist oder bei einem im vornherein befristeten Arbeits ver hältnis vor dessen Beendigung von sich aus, das heisst ohne besondere Auffor derung durch eine Amtsstelle oder Abgabe eines Merkblattes um einen neuen Arbeitsplatz zu bewerben (BGE 139 V 524 E. 4.2; Urteile des Bundesge richts 8C_21/2015 vom 3. März 2015, E. 3.5, und 8C_917/2013 vom 4. März 2014, E.</w:t>
      </w:r>
    </w:p>
    <w:p>
      <w:r>
        <w:t>2.1, je mit Hinweisen, sowie Urteil des Bundesgerichts 8C_271/2011 vom 1 4. Juni 2011 E. 2.2). Die Pflicht zur Stellensuche dauert auch bei einer vor übergehenden Ort s - oder Lande sabwesenheit fort (Urteil des Bundesgerichts 8C_21/2015 vom 3. März 2015 E. 3.4 mit Hinweis).</w:t>
      </w:r>
    </w:p>
    <w:p>
      <w:r>
        <w:rPr>
          <w:b/>
        </w:rPr>
        <w:t>E. 2.1.2</w:t>
      </w:r>
    </w:p>
    <w:p>
      <w:r>
        <w:t>Bei der Beurteilung de r Frage, ob sich eine versicher te Person genügend um zu mutbare Arbeit bemüht hat, ist nicht nur die Quantität, sonder n auch die Qualität ihrer Bewer bungen von Bedeutung (BGE 139 V 524 E. 2.1.4, und 124 V 225 E. 4a je mit Hinweis en ). Dabei kommt es nicht auf den Erfolg der Arbeitsbemühungen an, sondern viel mehr auf die Tatsache und Intensität der selben ( BGE 124 V 225 E. 6; Urteil des Bundesgerichts C 16/07 vom 2 2. Februar 2007 E. 3.1 ). Die Ar beitsbemühungen müssen zudem um so intensiver sein, je weniger Aussicht eine versicherte Person hat, eine Stelle zu finden (vgl. Barbara Kupfer Bucher, Bundesgesetz über die obligatorische Arbeitslosenversicherung und die Insolvenzent schädi gung , 4. Auf lage , Zürich 2013, S. 104). 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w:t>
      </w:r>
    </w:p>
    <w:p>
      <w:r>
        <w:rPr>
          <w:b/>
        </w:rPr>
        <w:t>E. 3</w:t>
      </w:r>
    </w:p>
    <w:p>
      <w:r>
        <w:t>.</w:t>
      </w:r>
    </w:p>
    <w:p>
      <w:r>
        <w:rPr>
          <w:b/>
        </w:rPr>
        <w:t>E. 3.1</w:t>
      </w:r>
    </w:p>
    <w:p>
      <w:r>
        <w:t>Gemäss den Akten steht fest und ist unbestritten, dass der Versicherte in den drei Monaten vor Eintritt der Arbeitslosigkeit respektive in der Zeit vom 3. November 2014 bis zum 2. Februar 2015 keine persönliche Arbei tsbemü hun gen nachgewiesen hat ( Urk. 1-2). Streitig und zu prüfen ist, ob er zu Recht wegen quantitativ ungenügender Arbeitsbemühungen in diesen drei Monaten für die Dauer von 13 Tagen in der Anspruchsberechtigung eingestellt wurde.</w:t>
      </w:r>
    </w:p>
    <w:p>
      <w:r>
        <w:rPr>
          <w:b/>
        </w:rPr>
        <w:t>E. 3.2</w:t>
      </w:r>
    </w:p>
    <w:p>
      <w:r>
        <w:t>Der Beschwerdeführer macht im Wesentlichen geltend, er habe vor seiner Ab reise nach Z.___ dem Regionalen Arbeitsvermittlungszentrum (RAV) A.___ angerufen, um sich mit Blick auf eine eventuelle Arbeitslosigkeit zu</w:t>
      </w:r>
    </w:p>
    <w:p>
      <w:r>
        <w:t>informie ren. Die Dame, deren Namen ihm nicht bekannt sei, habe ihm darauf über alle Informationen ausser über die Pflicht zu vorherigen Arbeitsbemühungen Aus kunft gegeben. Trotz seiner Bemühungen mit einem telefonischen Anruf und auf der Homepage des RAV A.___</w:t>
      </w:r>
    </w:p>
    <w:p>
      <w:r>
        <w:t>habe er diese Information nicht erhalten.</w:t>
      </w:r>
    </w:p>
    <w:p>
      <w:r>
        <w:rPr>
          <w:b/>
        </w:rPr>
        <w:t>E. 3.3</w:t>
      </w:r>
    </w:p>
    <w:p>
      <w:r>
        <w:t>Die V orbringen des Beschwerdeführers sind aus den folgenden Gründen nicht stichhaltig;</w:t>
      </w:r>
    </w:p>
    <w:p>
      <w:r>
        <w:t>Wie erwähnt ergibt sich die Pflicht der Versicherungsleistungen beanspru chen den Person zur Arbeitssuche - als Teil der Schadenminderungspflicht -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Dies gilt umso mehr, als sich der Versicherte unbestrittenermassen in der zweiten Rahmenfrist für den Leistungsbezug befindet (Urk. 1-2). Die geltend gemacht e telefonische Auskunft hat er im Übrigen weder bezüglich der daran beteiligten Person, des Zeitpunktes noch in sonstiger Hinsicht näher substantiiert. Aufgrund der Unmöglichkeit, diese Auskunft mit dem erforderlichen Beweisgrad abklären zu können, kann er daraus wie oben dargelegt</w:t>
      </w:r>
    </w:p>
    <w:p>
      <w:r>
        <w:t>nichts zu seinen Gunsten ableiten. Des halb ist es nicht zu beanstanden, dass der Beschwerdegegner den Versicherten we gen quantitativ ungenügender Ar beitsbemühungen in der Anspruchsberech tigung eingestellt hat (Art. 30 Abs. 1 lit . c AVIG). x</w:t>
      </w:r>
    </w:p>
    <w:p>
      <w:r>
        <w:rPr>
          <w:b/>
        </w:rPr>
        <w:t>E. 3.4</w:t>
      </w:r>
    </w:p>
    <w:p>
      <w:r>
        <w:t>Mit der Einstellung von 13 Tagen, welche im oberen Bereich des leichten Ver schuldens liegt, hat der Beschwerdegegner den besonderen Verhältnissen des Beschwerdeführers und den übrigen Umständen ausreichend Rechnung getra gen und sein Ermessen korrekt ausgeübt.</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