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AL.2015.00116 vom 10. März 2016</w:t>
      </w:r>
    </w:p>
    <w:p>
      <w:r>
        <w:t>ZH Sozialversicherungsgericht, 2016-03-10, DE</w:t>
      </w:r>
    </w:p>
    <w:p>
      <w:r>
        <w:rPr>
          <w:b/>
        </w:rPr>
        <w:t xml:space="preserve">Quelle: </w:t>
      </w:r>
      <w:r>
        <w:t>https://mcp.opencaselaw.ch/entscheid/zh_sozialversicherungsgericht_AL.2015.00116</w:t>
      </w:r>
    </w:p>
    <w:p>
      <w:r>
        <w:t>FR: ZH_SOZIALVERSICHERUNGSGERICHT AL.2015.00116 du 10 mars 2016</w:t>
      </w:r>
    </w:p>
    <w:p>
      <w:r>
        <w:t>IT: ZH_SOZIALVERSICHERUNGSGERICHT AL.2015.00116 del 10 marzo 2016</w:t>
      </w:r>
    </w:p>
    <w:p>
      <w:pPr>
        <w:pStyle w:val="Heading2"/>
      </w:pPr>
      <w:r>
        <w:t>Erwägungen</w:t>
      </w:r>
    </w:p>
    <w:p>
      <w:r>
        <w:rPr>
          <w:b/>
        </w:rPr>
        <w:t>E. 1</w:t>
      </w:r>
    </w:p>
    <w:p>
      <w:r>
        <w:t>X.___ , geboren 1966, war zuletzt sei t April 2007 bei der Y.___</w:t>
      </w:r>
    </w:p>
    <w:p>
      <w:r>
        <w:t>als kaufmännische Sachbearbeiterin angestellt. Am 2 7. November 2014 kündigte die Versicherte das Arbeitsverhältnis unter Einhaltung der ordent lichen Kündigungsfrist auf den 3 1. Januar 2015 ( Urk. 7/ 28 Ziff. 2-3 und Ziff. 10,</w:t>
      </w:r>
    </w:p>
    <w:p>
      <w:r>
        <w:t>Urk. 7/30, Urk. 7/32 ).</w:t>
      </w:r>
    </w:p>
    <w:p>
      <w:r>
        <w:t>Am 2. Februar 2015 meldete sie sich beim Regionalen Arbeitsvermittlungszent rum (RAV) O.___ zur Arbeitsvermittlung</w:t>
      </w:r>
    </w:p>
    <w:p>
      <w:r>
        <w:t>an und beantragte Arbeitslosenent schädigu ng ab demselben Datum ( Urk. 7/ 33</w:t>
      </w:r>
    </w:p>
    <w:p>
      <w:r>
        <w:t>Ziff.</w:t>
      </w:r>
    </w:p>
    <w:p>
      <w:r>
        <w:rPr>
          <w:b/>
        </w:rPr>
        <w:t>E. 1.1</w:t>
      </w:r>
    </w:p>
    <w:p>
      <w:r>
        <w:t>Da der Streitwert Fr. 20’000.-- nicht übersteigt, fällt die Beurteilung der Be schwerde in die einzelrichterliche Zuständigkeit ( §</w:t>
      </w:r>
    </w:p>
    <w:p>
      <w:r>
        <w:rPr>
          <w:b/>
        </w:rPr>
        <w:t>E. 1.2</w:t>
      </w:r>
    </w:p>
    <w:p>
      <w:r>
        <w:t>Gemäss Art. 30 Abs. 1 lit.</w:t>
      </w:r>
    </w:p>
    <w:p>
      <w:r>
        <w:t>a des Bundesgesetz es über die obligatorische Arbeits lo senversicherung und die Insolvenzentschädigung (AVIG) ist die versi cherte Person in der Anspruchsberechtigung einzustellen, wenn sie durch eige nes Ver schulden arbeitslos ist. Die Arbeitslosigkeit gilt insbesondere dann als selbst ver schuldet, wenn die versicherte Person das Arbeitsverhältnis von sich aus aufgelöst hat, ohne dass ihr eine andere Stelle zugesichert war, es sei denn, dass ihr das Verbleiben an der Arbeitsstelle nicht zugemutet werden konnte ( Art. 44 Abs. 1 lit.</w:t>
      </w:r>
    </w:p>
    <w:p>
      <w:r>
        <w:t>b der Verordnung über die obligatorische Arbeitslosenversi cherung und die Insolvenzentschädigung; AVIV ).</w:t>
      </w:r>
    </w:p>
    <w:p>
      <w:r>
        <w:rPr>
          <w:b/>
        </w:rPr>
        <w:t>E. 1.3</w:t>
      </w:r>
    </w:p>
    <w:p>
      <w:r>
        <w:t>Ein Selbstverschulden im Sinne der Arbeitslosenversicherung liegt dann vor, wenn und soweit der Eintritt oder das Andauern der Arbeitslosigkeit nicht ob 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(Art. 17 Abs. 1 AVIG) folgend muss eine versicherte Person alles Zumutbare unternehmen, um den Eintritt oder das Fortdauern der Arbeitslosigkeit zu vermeiden. Im Bereich der freiwilligen Stellenaufgabe nach Art. 44 Abs. 1 lit. b AVIV findet das Scha denminderungsprinzip somit seine Grenzen am Zumutbarkeitsgedanken (Art. 16 Abs. 2 AVIG; Urteil des Bundesgerichts 8C_42/2014 vom 21. Mai 2014 E. 3.2).</w:t>
      </w:r>
    </w:p>
    <w:p>
      <w:r>
        <w:rPr>
          <w:b/>
        </w:rPr>
        <w:t>E. 1.4</w:t>
      </w:r>
    </w:p>
    <w:p>
      <w:r>
        <w:t>), liegt indes nicht vor. So äusserte Dr. med. Z.___ , Fachärztin für Allgemeine Innere Medizin,</w:t>
      </w:r>
    </w:p>
    <w:p>
      <w:r>
        <w:t>in dem ihr zugestellten Formular mit dem Titel „Abklärungen betref fend Auflösung des Arbeitsverhältnis“ ( Urk. 7/25) am 1 8. Februar 2015 aus drücklich, dass die vo n der Beschwerdeführerin angegebenen Beschwerden Müdigkeit und Erschöpfung</w:t>
      </w:r>
    </w:p>
    <w:p>
      <w:r>
        <w:t>nicht zu einer Arbeitsunfähigkeit geführt hätten und sie ihr auch nicht geraten habe , ihre Anstellung bei der Firma Y.___ aus gesundheitl ichen Gründen zu kündigen (S. 1) . Dr. Z.___ erachtete die Tätigkeit bei der Firma Y.___ für nach wie vor zumutbar , und bestätigte ab dem 2. Februar 2015 eine Arbeitsfähigkeit von 100 % in der bisherigen Tätigkeit ( S.</w:t>
      </w:r>
    </w:p>
    <w:p>
      <w:r>
        <w:t>2).</w:t>
      </w:r>
    </w:p>
    <w:p>
      <w:r>
        <w:t>Dem am 2 2. Dezember 2014 von Dr. Z.___ unterzeichneten Ärztlichen Zeugnis ( Urk. 7/36) ist lediglich eine nicht weiter begründete Arbeitsunfähigkeit vom 2 2. bis 2 3. Dezember 2014 zu entnehmen.</w:t>
      </w:r>
    </w:p>
    <w:p>
      <w:r>
        <w:t>Es fehlt somit</w:t>
      </w:r>
    </w:p>
    <w:p>
      <w:r>
        <w:t>an einer ärztlich bescheinigte n Unzumutbarkeit der Weiter füh rung des bisherigen Arbeitsverhältnisses und es ist damit nicht belegt, dass zum Zeitpunkt der Selbstkündigung eine Unzumutbarkeit des Beibehaltens der Stelle aus gesund heitlichen Gründen vorlag (vgl. auch Urteile des Bundesgerichts C 123/06 vom 13. Juli 2007 E. 5.2 [die Arztzeugnisse waren nicht begründet] und C 318/01 vom 15. Februar 2002 E. 2b [das Arztzeugnis war nicht eindeutig und es wurde keine Arbeitsunfähigkeit angegeben]).</w:t>
      </w:r>
    </w:p>
    <w:p>
      <w:r>
        <w:t>4 .2</w:t>
      </w:r>
    </w:p>
    <w:p>
      <w:r>
        <w:t>Die Kündigung des Arbeitsverhältnisses erfolgte damit im Wesentlichen auf grun d zwischenmenschlicher Probleme, welche grundsätzlich keine Unzumut bar keit der Fortsetzung des Arbeitsverhältnisses begründen (vgl. vorstehend E. 1.4).</w:t>
      </w:r>
    </w:p>
    <w:p>
      <w:r>
        <w:t>Nicht verständlich erscheint vorliegend der Umstand, weshalb die Beschwerde führerin - wie aus dem Schreiben vom 1 0. Februar 2011 (vgl. Urk. 7/19 S. 6-8 ) hervor geht - bereits im Jahr 2011 auf arge Missstände, Unfähigkeit der Vor gesetzten und die Mobbingkultur bei ihrer Arbeitgeberin und die daraus resul tierende Gefahr von Erschöpfungsdepressionen und Zusammenbrüche n hin ge w ies en hatte , dann aber erst knapp vier Jahre später aus denselben Gründen plötzlich ihre Stelle ohne Zusicherung einer neuen Stelle künd igte .</w:t>
      </w:r>
    </w:p>
    <w:p>
      <w:r>
        <w:t>Obwohl die Situation am Arbeitsplatz der Beschwerdeführerin</w:t>
      </w:r>
    </w:p>
    <w:p>
      <w:r>
        <w:t>für sie</w:t>
      </w:r>
    </w:p>
    <w:p>
      <w:r>
        <w:t>belas tend gewesen sein mag und der Wunsch nach einem Stellenwechsel nachvollzogen werden kann, rechtfertigte sich eine sofortige Kündigung mit der Folge des Bezugs von Arbeitslosenentschädigung zu Lasten der Allgemeinheit vorliegend nicht,</w:t>
      </w:r>
    </w:p>
    <w:p>
      <w:r>
        <w:t>weshalb der Tatbestand der selbstverschuldeten Ar beitslosigkeit ge mäss Art. 30 Abs. 1 lit. a AVIG demzufolge als erfüllt zu be trachten ist . 5. 5.1</w:t>
      </w:r>
    </w:p>
    <w:p>
      <w:r>
        <w:t>Die Aufgabe einer zumutbaren Arbeitsstelle ohne Zusicherung einer neuen Ar beitsstelle gilt als schweres Verschulden</w:t>
      </w:r>
    </w:p>
    <w:p>
      <w:r>
        <w:t>(Art. 45 Abs. 4 lit. a AVIV) , was eine Einstellung in der Anspruchsberechtigung zwischen 31 und 60 Tagen nach sich zieht (vgl. vorstehend E. 1.6) . 5.2</w:t>
      </w:r>
    </w:p>
    <w:p>
      <w:r>
        <w:t>Die ve rhängte Einstellungsdauer von 24 Tagen liegt unter dem ordentlichen Sanktionsrahmen für schweres Verschulden . Damit hat die Beschwerdegegnerin im Rahmen des ihr zustehenden Ermessens den konkreten Umständen und den persönlichen Verhältnissen der Beschwerdeführerin – insbesondere der belas ten den Situation am Arbeitsplatz – angemessen Rechnung getragen. 6.</w:t>
      </w:r>
    </w:p>
    <w:p>
      <w:r>
        <w:t>Folglich erweist sic h der Einspracheentscheid vom 27 . April 2015 (Urk. 2) als rechtens, was zur Abweisung der Beschwerde führt. Der Einzelrichter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BachofnerSchucan</w:t>
      </w:r>
    </w:p>
    <w:p>
      <w:r>
        <w:rPr>
          <w:b/>
        </w:rPr>
        <w:t>E. 1.5</w:t>
      </w:r>
    </w:p>
    <w:p>
      <w:r>
        <w:t>Nach der Rechtsprechung ist bei der Frage der Unzumutb arkeit des Verbleibens am Arbeitsplatz ein strenger Mass stab anzulegen (ARV 1989 Nr. 7 S. 89 E. 1a; vgl. auch Gerhards, Kommentar zum Arbeitslosenversicherungsgesetz, Band I, Bern und Stuttgart 1987, N. 14 zu Art. 30).</w:t>
      </w:r>
    </w:p>
    <w:p>
      <w:r>
        <w:rPr>
          <w:b/>
        </w:rPr>
        <w:t>E. 1.6</w:t>
      </w:r>
    </w:p>
    <w:p>
      <w:r>
        <w:t>Die Dauer der Einstellung bemisst sich nach dem Grad des Verschuldens ( Art. 30</w:t>
      </w:r>
    </w:p>
    <w:p>
      <w:r>
        <w:t>Abs. 3 AVIG) und beträgt 1 bis 15 Tage bei leichtem, 16 bis 30</w:t>
      </w:r>
    </w:p>
    <w:p>
      <w:r>
        <w:t>Tage bei mittel schwerem und 31</w:t>
      </w:r>
    </w:p>
    <w:p>
      <w:r>
        <w:t>bis 60 Tage bei schwerem Verschulden ( Art. 45 Abs. 3 AVIV).</w:t>
      </w:r>
    </w:p>
    <w:p>
      <w:r>
        <w:t>2.</w:t>
      </w:r>
    </w:p>
    <w:p>
      <w:r>
        <w:rPr>
          <w:b/>
        </w:rPr>
        <w:t>E. 2</w:t>
      </w:r>
    </w:p>
    <w:p>
      <w:r>
        <w:t>und Urk. 7/ 34 , Urk. 7/39 ).</w:t>
      </w:r>
    </w:p>
    <w:p>
      <w:r>
        <w:t>Mit Verfügung vom 2 . März 2015 (Urk. 7/ 23 ) stellte die Unia Arbeitslosenkasse die Versicherte wegen selbstverschuldeter Arbeitslosigkeit für 32 Tage ab 1. Febru ar 2015 in der Anspruchsberechtigung ein.</w:t>
      </w:r>
    </w:p>
    <w:p>
      <w:r>
        <w:t>Die dagegen von der Versicherten am 5. März 2015 erhobene Einsprache</w:t>
      </w:r>
    </w:p>
    <w:p>
      <w:r>
        <w:t>( Urk. 7/ 19 ) hiess die Unia Arbeitslosenkasse mit Einspracheentscheid vom 27 . Apri l 2015 teilweise gut, indem sie die Versicherte</w:t>
      </w:r>
    </w:p>
    <w:p>
      <w:r>
        <w:t>für die Dauer v on 24</w:t>
      </w:r>
    </w:p>
    <w:p>
      <w:r>
        <w:t>Tagen ab 1. Februar 2015 in der Anspruchsberechtigung einstellte ( Urk. 7/</w:t>
      </w:r>
    </w:p>
    <w:p>
      <w:r>
        <w:rPr>
          <w:b/>
        </w:rPr>
        <w:t>E. 2.1</w:t>
      </w:r>
    </w:p>
    <w:p>
      <w:r>
        <w:t>Die Beschwerdegegnerin begründete ihren Einspracheentscheid ( Urk. 2) damit, die Beschwerdeführerin habe das Arbeitsverhältnis bei der Y.___ ohne Zusi cherung einer neuen Stelle gekündigt. Als Kündigungsgrund habe sie gezieltes Mobbing und daraus resultierende gesundheitliche Beschwerden geltend ge macht. Aus der ärztlichen Bestätigung gehe nicht hervor , dass eine Weiterfüh rung des Arbeitsverhältnisses für die Beschwerdeführerin unzumutbar gewesen wäre. Sie habe damit durch diese Selbstkündigung bewusst eine mögliche Arbeitslosigkeit in Kauf genommen. Auch wenn der Entscheid - aufgrund der Schilderungen der Beschwerdeführerin - nachvollziehbar sei, so könne er aus arbeitslosenversicherungsrechtlicher Sicht nicht als entschuldbarer Grund für die Nichtsank tionierung herangezogen werden. Die Schilderungen der Be schwerde führerin könnten jedoch bei der Beurteilung der Schwere des Ver schuldens mildernd berücksichtigt werden (S. 3 Ziff. 5).</w:t>
      </w:r>
    </w:p>
    <w:p>
      <w:r>
        <w:rPr>
          <w:b/>
        </w:rPr>
        <w:t>E. 2.2</w:t>
      </w:r>
    </w:p>
    <w:p>
      <w:r>
        <w:t>Dagegen machte die Beschwerdeführerin in ihrer Beschwerde ( Urk. 1) geltend, sie ersuche um eine Neubeurteilung der Schwere ihres vermeintlichen Verschul dens und um die Neubemessung ihres Leistungsanspruches. Die Beschwerde gegnerin habe den Tatbestand „Mobbing“ nicht ausreichend gewürdigt. Es sei unberücksichtigt geblieben, dass es sich nicht um alltägliche zwischenmen sch liche Konflikte gehandelt habe, sondern um gezieltes Mobbing ( Urk. 1). 2. 3</w:t>
      </w:r>
    </w:p>
    <w:p>
      <w:r>
        <w:t>Streitig und zu prüfen ist, ob die Arbeitslosigkeit der Beschwerdeführerin ab dem 1. Februar 201 5 selbstverschulde t war und ob sie zu Recht für 24 Tage in der Anspruchsberechtigung eingestellt wurde. 3. 3.1</w:t>
      </w:r>
    </w:p>
    <w:p>
      <w:r>
        <w:t>Aufgrund der Akten steht unb estrittenermassen fest, dass die Beschwerdeführe r in das seit April 2007 bestehende Arbeitsverhältnis bei der Y.___ auf Ende Ja nuar 2015 auflöste , ohne dass ihr zum damaligen Zeitpunkt von anderer Seite verbindlich eine neue Arbeitsstelle zugesichert gewesen wäre. Die Frage der Einstellung in der Anspruchsberechtigung beurteilt sich demgemäss danach, ob ihr ein Verbleiben an der bisherigen Arbeitsstelle bis zum Auffinden einer neuen zumutbar gewesen wäre (vgl. vorstehend E. 1. 4 ). 3.2</w:t>
      </w:r>
    </w:p>
    <w:p>
      <w:r>
        <w:t>Die Beschwerdeführer in hat vorliegend detailliert und grundsätzlich glaubhaft geschildert, dass das</w:t>
      </w:r>
    </w:p>
    <w:p>
      <w:r>
        <w:t>Arbeitsklima bei der Y.___</w:t>
      </w:r>
    </w:p>
    <w:p>
      <w:r>
        <w:t>für sie belastend</w:t>
      </w:r>
    </w:p>
    <w:p>
      <w:r>
        <w:t>war . So nannte sie in ihrem am 3. Februar 2015 unterzeichneten Antrag auf Arbeitslosen entschädigung als Grund der Kündigung Mobbing und dadurch veru rsachte gesund heitliche Beeinträchtigungen ( Urk. 7/33 Ziff. 20 ).</w:t>
      </w:r>
    </w:p>
    <w:p>
      <w:r>
        <w:t>Auch in ihrer Stellungnahme zum Kündigungsgrund vom 1 8. Februar 2015 be richtete sie von massivem Mobbing, was ihr gesundheitlich sehr zugesetzt habe. Sie habe während Monaten unter ausgeprägter Müdigkeit und Erschöpfungszu ständen, Schlafstörungen, Migräneanfällen und verst ärkten Asthmasymptomen gelitten. Immer wieder habe sie mit Magen- Darmbeschwerden und Ge wichts verlust zu kämpfen gehabt und sich im Oktober 2014 deswegen in hausärztliche Behandlung begeben. Sie habe immer wieder versucht, gegen das Mobbing an zugehen. Sowohl ihre Gruppenleiterin als auch die zuständige Abteilungsleiterin seien darüber im Bilde gewesen , und sie habe die Situation anlässlich des Qua li fikationsgespräches vom Oktober 2014 beklagt, wobei ihr klar geworden sei, dass sei keinerlei Unterstützung zu erwarten habe, geschweige den fachliche Hilfe in Form von Supervision ( Urk. 7/27 S. 1).</w:t>
      </w:r>
    </w:p>
    <w:p>
      <w:r>
        <w:t>In ihrer Einsprache vom 5. März 2015 führte die Beschwerdeführerin aus , sie sei von einzelnen Teammitgliedern, die einander verwandtschaftlich und freund schaftlich verbunden gewesen seien, gezielt gemobbt worden, das unter den Augen und der stillschweigenden Genehmigung ihrer Vor gesetzten ( Urk. 7/19 S.</w:t>
      </w:r>
    </w:p>
    <w:p>
      <w:r>
        <w:t>2 ) .</w:t>
      </w:r>
    </w:p>
    <w:p>
      <w:r>
        <w:t>Am 2 5. April 2015 führte die Beschwerdeführerin aus, sie habe aufgrund ihrer beschränkten finanziellen Möglichkeiten keine Mobbingberatungsstelle aufge sucht, jedoch seit Jahren versucht, auf die Missstände bei der Y.___ - unter an derem die ausgeprägte Mobbingkultur - hinzuweisen. So habe sie verschiedene Gewerkschaften, das IGE und Bundesräte angeschrieben, jedoch ohne Er folg ( Urk. 7/7 S. 1 Ziff. 1) . Ende August 2014 habe sie dann wunschgemäss in ein anderes Büro ziehen können. Sie habe den Kündigungsgrund lediglich in einem informellen Gespräch genannt (S. 2 Ziff. 4 -5 ). 3. 3</w:t>
      </w:r>
    </w:p>
    <w:p>
      <w:r>
        <w:t>Von Arbeitgeberseite her wurde am 2 7. Februar 2015 ( Urk. 7/22) unter anderem zum Kündigungsgrund ausgeführt, dass die Beschwerdefüh rerin im Rahmen von Neuerungen und Umstellungen im Arbeitsprozess vom Team unter einen ge wissen Druck geraten sei, wodurch sie sich unwohl gefühlt habe. Mitte August 2014 habe sie ihrer Vorgesetzten mitgeteilt, dass sie sich bedrängt fühle. Auch nach mehrmaligem Rückfragen habe die Beschwerdeführerin jedoch keinen konkreten Grund nennen können oder wollen. Um die Situation zu entschärfen und ihr zu helfen, sei sie einem anderen Büro zugeteilt worden. Ende November 2014 habe sie gekündigt, was sehr bedauert werde. Als Begründung habe die Beschwerdeführerin Differenzen im Team genannt. Seitens der Y.___ habe die Kündigung des Arbeitsverhältnisses zu keiner Zeit zur Diskussion gestanden (S.</w:t>
      </w:r>
    </w:p>
    <w:p>
      <w:r>
        <w:t>1). 4.</w:t>
      </w:r>
    </w:p>
    <w:p>
      <w:r>
        <w:t>4. 1</w:t>
      </w:r>
    </w:p>
    <w:p>
      <w:r>
        <w:t>Die Beschwerdeführerin machte vor allem die Unzumutbarkeit des Verbleibens an der Arbeitsstelle aus gesundheitlichen Gründen geltend (vgl. vorstehend E.</w:t>
      </w:r>
    </w:p>
    <w:p>
      <w:r>
        <w:t>3.2 ) . Ein eindeutiges ärztliches Zeugnis, das jedoch die Unzumutbarkeit der Fortführung des Arbeitsverhältnisses bei der Y.___</w:t>
      </w:r>
    </w:p>
    <w:p>
      <w:r>
        <w:t>im Sinne der bundesge richtlichen Rechtsprechung belegen würde (vgl. vorstehend E.</w:t>
      </w:r>
    </w:p>
    <w:p>
      <w:r>
        <w:rPr>
          <w:b/>
        </w:rPr>
        <w:t>E. 6</w:t>
      </w:r>
    </w:p>
    <w:p>
      <w:r>
        <w:t>= Urk. 2) . 2.</w:t>
      </w:r>
    </w:p>
    <w:p>
      <w:r>
        <w:t>Die Versicherte erhob am 9. Mai 2015 Beschwerde gegen den Einspracheent scheid vom 2 7. April 2015 ( Urk. 2) und beantragte sinng emäss, es sei die Schwere ihres Verschuldens und damit die Anzahl der verfügten Einstelltage zu überprüfen ( Urk. 1). Mit Beschwerdeantwort vom 8. Juni 2015 beantragte die Unia Arbeitslosenkasse die Abweisung der Beschwerde ( Urk. 6), was der Be schwerdeführerin am 9. Juni 2015 zur Kenntnis gebracht wurde ( Urk. 9).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