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AL.2015.00094 vom 31. August 2015</w:t>
      </w:r>
    </w:p>
    <w:p>
      <w:r>
        <w:t>ZH Sozialversicherungsgericht, 2015-08-31, DE</w:t>
      </w:r>
    </w:p>
    <w:p>
      <w:r>
        <w:rPr>
          <w:b/>
        </w:rPr>
        <w:t xml:space="preserve">Quelle: </w:t>
      </w:r>
      <w:r>
        <w:t>https://mcp.opencaselaw.ch/entscheid/zh_sozialversicherungsgericht_AL.2015.00094</w:t>
      </w:r>
    </w:p>
    <w:p>
      <w:r>
        <w:t>FR: ZH_SOZIALVERSICHERUNGSGERICHT AL.2015.00094 du 31 août 2015</w:t>
      </w:r>
    </w:p>
    <w:p>
      <w:r>
        <w:t>IT: ZH_SOZIALVERSICHERUNGSGERICHT AL.2015.00094 del 31 agosto 2015</w:t>
      </w:r>
    </w:p>
    <w:p>
      <w:pPr>
        <w:pStyle w:val="Heading2"/>
      </w:pPr>
      <w:r>
        <w:t>Erwägungen</w:t>
      </w:r>
    </w:p>
    <w:p>
      <w:r>
        <w:rPr>
          <w:b/>
        </w:rPr>
        <w:t>E. 1</w:t>
      </w:r>
    </w:p>
    <w:p>
      <w:r>
        <w:t>Der 1955 geborene X.___ war vom 1. September 2007 bis 2 8. Februar 2014 bei der Y.___ angestellt (Arbeitgeberbescheinigung vom 1 1. März 2015, Urk. 10/4). Am 1 0. März 2015 meldete er sich beim Regio nalen Arbeitsvermittlungszentrum (RAV) Z.___ zu r</w:t>
      </w:r>
    </w:p>
    <w:p>
      <w:r>
        <w:t>Arbeitsv ermittlung für ein 50% - P ensum an (Anmeldebestätigung vom 1 0. März 2015, Urk. 10/1) und beantragte gleichentags Arbeitslosenentschädigung ( Urk. 10/2) . Mit Verfügung vom 1 6. März 2015 verneinte die Arbeitslosenkasse des Kantons Zürich einen Anspruch von X.___ auf Arbeitslosenentschädigung , da er weder die Bei tragszeit erfüllt habe noch von deren Erfüllung befreit gewesen sei ( Urk. 10/13). Die am 1 9. März 2015 erhobene Einsprache ( Urk. 10/14) wies die Arbeitslosen kas se des Kantons Zürich mit Einspracheentscheid vom 7. April 2015 ab ( Urk. 2).</w:t>
      </w:r>
    </w:p>
    <w:p>
      <w:r>
        <w:rPr>
          <w:b/>
        </w:rPr>
        <w:t>E. 2</w:t>
      </w:r>
    </w:p>
    <w:p>
      <w:r>
        <w:t>Hiergegen erhob X.___ mit Eingabe vom 1 4. April 2015 Beschwerde (Urk. 1). Da die Beschwerde nicht unterzeichnet war, wurde ihm mit Verfügung vom 2 2. April 2015 Frist angesetzt, um die Beschwerde zu unterzeichnen ( Urk. 4). Dies er Aufforderung kam er innert Frist nach ( Urk. 6). Die Beschwerde gegnerin schloss mit Beschwerdeantwort vom 8. Mai 2015 auf Abweisung der Beschwerde ( Urk. 9), was dem Beschwerdeführer am 1 1. Mai 2015 mitgeteilt wurde ( Urk. 12).</w:t>
      </w:r>
    </w:p>
    <w:p>
      <w:r>
        <w:rPr>
          <w:b/>
        </w:rPr>
        <w:t>E. 3</w:t>
      </w:r>
    </w:p>
    <w:p>
      <w:r>
        <w:t>Auf die Vorbringen der Parteien und die eingereichten Akten wird, soweit erfor derlich, im Rahmen der nachfolgenden Erwägungen eingegangen. Das Gericht zieht in Erwägung: 1. 1 .1</w:t>
      </w:r>
    </w:p>
    <w:p>
      <w:r>
        <w:t>Eine der gesetzlichen Voraussetzungen für den Anspruch auf Arbeitslosenent schädigung besteht darin, dass die ver si cherte Person die Beitragszeit erfüllt hat (Art. 8 Abs. 1 lit . e des Bundesgesetzes über die obligatorische Arbeitslosen ver siche 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zungen erfüllt (Art. 9 Abs. 3 in Verbindung mit Abs. 2 AVIG). Voraussetzung für den Anspruch auf Arbeitslosenentschädigung unter dem Gesichtspunkt der erfüllten Beitragszeit nach Art.</w:t>
      </w:r>
    </w:p>
    <w:p>
      <w:r>
        <w:rPr>
          <w:b/>
        </w:rPr>
        <w:t>E. 3.2</w:t>
      </w:r>
    </w:p>
    <w:p>
      <w:r>
        <w:t>Hinweisen). 2.3.2</w:t>
      </w:r>
    </w:p>
    <w:p>
      <w:r>
        <w:t>Ab dem 1. März 2014 stand der Beschwerdeführer in keinem Arbeitsverhältnis mehr und bezog Krankentaggelder. A b dem 1. Februar 2015 richtete die Kran kentaggeldversicherung</w:t>
      </w:r>
    </w:p>
    <w:p>
      <w:r>
        <w:t>nur noch Taggelder auf der Basis einer 50%igen Arbeitsunfähigkeit aus. Dies anscheinend in Übereinstimmu ng mit der Einschät zung der Arbeitsfähigkeit durch die Eidgenössische Invalidenversicherung ( Schreiben d er Bas ler Versicherungen vom 2 8. Januar 2015 sowie Taggeldab rechnung en vom 2 7. Januar und vom 2 0. Februar 2015, Urk. 10/11).</w:t>
      </w:r>
    </w:p>
    <w:p>
      <w:r>
        <w:t>Der Beschwerdeführer stellt e die 50%ige Arbeitsfähigkeit ab Februar 2015 in seiner Einsprache vom 1 9. März 2015 insoweit in Frage, als er festh ie l t , dass er im Februar 2015 während zwei Wochen bettlägerig gewesen sei ( Urk. 10/14). Der Hausarzt des Beschwerdeführers, Dr. med. A.___ , Facharzt FMH für Allgemeine Innere Medizin, attestierte dem Beschwerdeführer tatsächlich für Februar 2015 eine zweiwöchige 100%ige Arbeitsunfähigkeit, nämlich vom 1 4. bis 2 8. Februar 2015 (Arztzeugnis vom 2 0. Februar 2015, Urk. 3). Für die Zeit vom 1. bis 1 3. Februar 2015 liegen demgegenüber keine Anhaltspunkte für eine mehr al s 50%ige Arbeitsunfähigkeit vor. Es ist daher nach dem Beweisgrad der überwiegenden Wahrsch einlichkeit davon auszugehen , dass der Beschwer deführer – zumindest - vom 1. bis 1 3. Februar 2015 zu 50 % arbeitsfähig war.</w:t>
      </w:r>
    </w:p>
    <w:p>
      <w:r>
        <w:t>In Anbetracht, dass grundsätzlich (vgl. AVIG-Praxis ALE Rz . B184) lediglich Zeiten, in welchen Versicherte nicht in einem Arbeitsverhältnis stehen , als Zei ten der Beitragsbefreiung im Sinne von Art.</w:t>
      </w:r>
    </w:p>
    <w:p>
      <w:r>
        <w:rPr>
          <w:b/>
        </w:rPr>
        <w:t>E. 8</w:t>
      </w:r>
    </w:p>
    <w:p>
      <w:r>
        <w:t>Abs. 1 lit . e in Verbindung mit Art.</w:t>
      </w:r>
    </w:p>
    <w:p>
      <w:r>
        <w:rPr>
          <w:b/>
        </w:rPr>
        <w:t>E. 13</w:t>
      </w:r>
    </w:p>
    <w:p>
      <w:r>
        <w:t>Abs. 1 AVIG ist grundsätzlich einzig die Ausübung einer beitragspflichtigen Beschäfti gung während der geforderten Dauer von zwölf Beitragsmonaten (BGE 113 V 352). 1 .2</w:t>
      </w:r>
    </w:p>
    <w:p>
      <w:r>
        <w:t>Von der Erfüllung der Beitragszeit befreit sind gemäss Art.</w:t>
      </w:r>
    </w:p>
    <w:p>
      <w:r>
        <w:rPr>
          <w:b/>
        </w:rPr>
        <w:t>E. 14</w:t>
      </w:r>
    </w:p>
    <w:p>
      <w:r>
        <w:t>Abs. 1 lit . b AVIG). Die Akten sind daher nach Eintritt der Rechtskraft dieses Entscheides an die Beschwerdegegnerin zu überweisen, damit sie die Arbeitsfähigkeit des Beschwerdeführers genauer abklärt, namentlich unter Beizug der Akten der Eidgenössischen Invalidenversicherung , und einen allfälligen Anspruch des Beschwerdeführers auf Arbeitslosenentschädigung ab einem späteren Zeitpunkt als 1 0. März 2015 prüf t . Das Gericht erkennt: 1.</w:t>
      </w:r>
    </w:p>
    <w:p>
      <w:r>
        <w:t>Die Beschwerde wird abgewiesen.</w:t>
      </w:r>
    </w:p>
    <w:p>
      <w:r>
        <w:t>Die Akten werden nach Eintritt der Rechtskraft dieses Entscheids der Arbeitslosen kasse des Kantons Zürich überwiesen, damit sie im Sinne der Erwägungen einen An spruch des Beschwerdeführers auf Arbeitslosenentschädigung ab einem späteren Zeit punkt als 1 0. März 2015 prüfe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