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AL.2015.00039 vom 5. April 2016</w:t>
      </w:r>
    </w:p>
    <w:p>
      <w:r>
        <w:t>ZH Sozialversicherungsgericht, 2016-04-05, DE</w:t>
      </w:r>
    </w:p>
    <w:p>
      <w:r>
        <w:rPr>
          <w:b/>
        </w:rPr>
        <w:t xml:space="preserve">Quelle: </w:t>
      </w:r>
      <w:r>
        <w:t>https://mcp.opencaselaw.ch/entscheid/zh_sozialversicherungsgericht_AL.2015.00039</w:t>
      </w:r>
    </w:p>
    <w:p>
      <w:r>
        <w:t>FR: ZH_SOZIALVERSICHERUNGSGERICHT AL.2015.00039 du 5 avril 2016</w:t>
      </w:r>
    </w:p>
    <w:p>
      <w:r>
        <w:t>IT: ZH_SOZIALVERSICHERUNGSGERICHT AL.2015.00039 del 5 aprile 2016</w:t>
      </w:r>
    </w:p>
    <w:p>
      <w:pPr>
        <w:pStyle w:val="Heading2"/>
      </w:pPr>
      <w:r>
        <w:t>Erwägungen</w:t>
      </w:r>
    </w:p>
    <w:p>
      <w:r>
        <w:rPr>
          <w:b/>
        </w:rPr>
        <w:t>E. 1</w:t>
      </w:r>
    </w:p>
    <w:p>
      <w:r>
        <w:t>X.___ , geboren 1986, war seit 1. Januar 2014 bei der Y.___ als Consultant angestellt. Das Arbeitsverhältnis wurde am 9. Juli 2014 in gegenseitigem Einvernehmen per 3 1. August 2014 aufgelöst ( Urk. 9/21). A m 3 0. September 2014 meldete sich d er Versicherte beim Regionalen Arbeitsvermittlungszentrum (RAV) Z.___ zum Leistungsbezug ab dem selben Datum an und stellte sich der Arbeits vermittlung für eine Vollzeittätigkeit zur Verfügung (Urk. 9/19 Ziff. 2-3, Urk. 9/20). Gestützt auf die Meldungen des RAV vom 4. Dezember 2014 ( Urk. 9/8-9) stellte das Amt für Wirtschaft und Arbeit (AWA) den Versicherten mit Verfügungen vom 9. Dezember 2014 ab 1. Oktober 2014</w:t>
      </w:r>
    </w:p>
    <w:p>
      <w:r>
        <w:t>für die Dauer von 8 Tagen ( Urk. 9/10) und ab 1. November 2014 für die Dauer von 4 Tagen ( Urk. 9/11) in der Anspruchsberechtigung ein. Die dagegen am 2. Januar 2015 erhobene Ein sprache ( Urk. 9/12) wies das AWA mit Entscheiden vom 2 3. Januar 2015 ab ( Urk. 9/13-14 = Urk. 2/1-2).</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17 Abs. 1 des Bundesgesetz es über die obligatorische Arbeitslosen - versi cherung und die Insolvenzentschädigung (AVIG) muss die versicherte Person, die Versicherungsleistungen beanspruchen will, mit Unter stützung des zuständigen Arbeitsamtes alles Zumutbare unternehmen, um Arbeitslosigkeit zu vermeiden oder zu verkürzen. Insbesondere ist sie verpflich tet, Arbeit zu suchen, nötigenfalls auch ausserhalb ihres bisherigen Berufes. Sie muss ihre Bemühungen nachweisen können. Gemäss Art. 30 Abs. 1 lit .</w:t>
      </w:r>
    </w:p>
    <w:p>
      <w:r>
        <w:t>c AVIG ist die versicherte Person in der Anspruchsberechtigung einzustellen, wenn sie sich persönlich nicht genügend um zumutbare Arbeit bemüht. Dieser Einstel lungsgrund ist schon dann gegeben, wenn die versicherte Person vor Eintritt der Arbeitslosig keit ihren Obliegenheiten nicht nachgekommen ist. Sie hat sich daher bereits während der Kündigungsfrist oder bei einem im vornherein befristeten Arbeitsverhältnis vor dessen Beendigung von sich aus, das heisst ohne besondere Aufforderung durch eine Amtsstelle oder Abgabe eines Merk blattes um einen neuen Arbeitsplatz zu bewerben (BGE 139 V 524 E. 4.2; Urteile des Bundesgerichts 8C_21/2015 vom 3. März 2015, E. 3.5, und 8C_917/2013 vom 4. März 2014, E. 2.1, je mit Hinweisen, sowie Urteil des Bundesgerichts 8C_271/2011 vom 1 4. Juni 2011 E. 2.2).</w:t>
      </w:r>
    </w:p>
    <w:p>
      <w:r>
        <w:rPr>
          <w:b/>
        </w:rPr>
        <w:t>E. 1.3</w:t>
      </w:r>
    </w:p>
    <w:p>
      <w:r>
        <w:t>Grundsätzlich sanktioniert Art. 30 Abs. 1 lit . c AVIG eine Verletzung der in Art. 17 Abs. 1 AVIG statuierten Schadenminderungspflicht, insbesondere der Pflicht, sich genügend um Arbeit zu bemühen. Diese Verknüpfung soll Arbeits lose zur Stellensuche anspornen und eine missbräuchliche Beanspruchung der Arbeitslosenversicherung verhindern. Die Einstellung in der Anspruchsberechti gung bezweckt eine angemessene Mitbeteiligung der versicherten Person an jenem Schaden, den sie durch ihr pflichtwidriges Verhalten der Arbeitslosen versicherung natürlich und adäquat kausal verursacht hat (BGE 124 V 225 E. 2b mit weiteren Hinweisen). Kern der Pflicht, alles Zumutbare zu unternehmen, um Arbeitslosigkeit zu vermeiden oder zu verkürzen, sind die persönlichen Arbeits bemühungen der versicherten Person selbst, die in der Regel streng beurteilt werden (vgl. BGE 133 V 89 E. 6.1.1).</w:t>
      </w:r>
    </w:p>
    <w:p>
      <w:r>
        <w:rPr>
          <w:b/>
        </w:rPr>
        <w:t>E. 1.4</w:t>
      </w:r>
    </w:p>
    <w:p>
      <w:r>
        <w:t>Bei der Beurteilung der Frage, ob sich eine versicherte Person genügend um zumutbare Arbeit bemüht hat, ist nicht nur die Quantität, sondern auch die Qualität ihrer Bewerbungen von Bedeutung (BGE 139 V 524 E. 2.1.4, und 124 V 225 E. 4a je mit Hinweisen). 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 son hat, eine Stelle zu finden (vgl. Barbara Kupfer Bucher, Bundesgesetz über die obligatorische Arbeitslosenversicherung und die Insolvenzentschädigung, 4. Auflage, Zürich 2013, S. 104). Betreffend Quantität der persönlichen Arbeitsbemühungen können zwar keine eindeutigen Zahlenwerte angegeben werden, in der Regel müssen aber mindes tens zehn bis zwölf geeignete Arbeitsbemühungen je Kontrollperiode nachge wiesen werden (BGE 139 V 524 E. 2.1.4; Urteil des Bundesgerichts 8C_917/2013 vom 4. März 2014 E. 2.2). Eine in qualitativer Hinsicht genügende Suchbemühung setzt voraus, dass mit dem möglichen Arbeitgeber tatsächlich ein Kontakt zustande kommt. Ist eine telefonische Kontaktnahme nicht möglich, hat zwingend eine schriftliche Bewerbung zu erfolgen oder die versicherte Person hat selber im Betrieb vor zusprechen (Urteil des Bundesgerichts C 275/05 vom 6. November 2006 E. 3.2). Qualitativ nicht genügend ist die blosse Anmeldung bei einem Stellenvermitt lungsbüro (vgl. Barbara Kupfer Bucher, a.a.O., S. 174 mit Hinweis). Qualifizierte Berufsleuten dürfen zudem ihre Suchbemühungen nur zu Beginn der Arbeitslo sigkeit auf den bisherigen Berufszweig beschränken (BGE 139 V 524 E. 2.1.3).</w:t>
      </w:r>
    </w:p>
    <w:p>
      <w:r>
        <w:rPr>
          <w:b/>
        </w:rPr>
        <w:t>E. 1.5</w:t>
      </w:r>
    </w:p>
    <w:p>
      <w:r>
        <w:t>Nach konstanter Praxis des Bundesgerichts muss sich die versicherte Person gemäss ihrer Schadenminderungspflicht auch die vor der Meldung auf dem Arbeitsamt unterlassenen Stellenbewerbungen entgegenhalten lassen (ARV 2005 S. 58, C 208/03, E. 3.1 mit Hinweisen). Die Pflicht der Versicherungsleis tungen beanspruchenden Person zur Arbeitssuche - als Teil der Schadenmin derungspflicht - ergibt sich direkt aus dem Gesetz (Art. 17 Abs. 1 AVIG). Die versicherte Person kann sich daher insbesondere nicht damit exkulpieren, nicht gewusst zu haben, dass sie schon vor Aufnahme der Stempelkontrolle zur ernsthaften Arbeitssuche verpflichtet war und nicht darauf aufmerksam gemacht worden sei (Urteile C 236/04 vom 28. Dezember 2004 sowie C 200/03 vom 15. Dezember 2003 je mit Hinweis; vgl. auch ARV 1980 Nr. 44 S. 109). Der Versicherte hat sich dementsprechend während einer allfälligen Kündigungs frist, aber auch generell während der Zeit vor der Anmeldung (ARV 1982 Nr. 4 S. 40), unaufgefordert um Stellen zu bemühen (vgl. Urteil des Bundesgerichtes C 138/05 vom 3. Juli 2006 E. 2.1).</w:t>
      </w:r>
    </w:p>
    <w:p>
      <w:r>
        <w:rPr>
          <w:b/>
        </w:rPr>
        <w:t>E. 1.6</w:t>
      </w:r>
    </w:p>
    <w:p>
      <w:r>
        <w:t>Die Dauer der Einstellung bemisst sich nach dem Grad des Verschuldens (Art. 30 Abs. 3 AVIG) und beträgt 1 bis 15 Tage bei leichtem, 16 bis 30 Tage bei mittelschwerem und 31 bis 60 Tage bei schwerem Verschulden (Art. 45 Abs. 3 der Verordnung über die obligatorische Arbeitslosenversicherung und die Insol venzentschädigung; AVIV).</w:t>
      </w:r>
    </w:p>
    <w:p>
      <w:r>
        <w:rPr>
          <w:b/>
        </w:rPr>
        <w:t>E. 2</w:t>
      </w:r>
    </w:p>
    <w:p>
      <w:r>
        <w:t>.</w:t>
      </w:r>
    </w:p>
    <w:p>
      <w:r>
        <w:t>Am 1 0. Februar 2015 ( Urk. 1) erhob der Versicherte Beschwerde gegen die Ein spracheentscheide vom 2 3. Januar 2015 ( Urk. 2/1-2) und beantragte die Aus zahlung von mindestens 12 der 14 (richtig: 12) Einstelltage (vgl. auch Urk. 5). Mit Beschwerdeantwort vom 1 2. März 2015 beantragte der Beschwerdegegner die Abweisung der Beschwerde, was dem Beschwerdeführer am 1 8. März 2015 mitgeteilt wurde ( Urk. 10).</w:t>
      </w:r>
    </w:p>
    <w:p>
      <w:r>
        <w:t>Unter der Prozess-Nummer AL.2015.00097 ist ein weiteres Verfahren in Sachen der Parteien hängig , welches ebenfalls mit heutigem Datum entschieden wird. Der Einzelrichter zieht in Erwägung: 1.</w:t>
      </w:r>
    </w:p>
    <w:p>
      <w:r>
        <w:rPr>
          <w:b/>
        </w:rPr>
        <w:t>E. 2.1</w:t>
      </w:r>
    </w:p>
    <w:p>
      <w:r>
        <w:t>Der Beschwerdegegner begründete die angefochtenen Entscheide wie folgt: Es seien</w:t>
      </w:r>
    </w:p>
    <w:p>
      <w:r>
        <w:t>die Bemühungen des Beschwerdeführers im Zeitraum ab der Kündigung vom 9. Juli 2014 bis zum Eintritt der kontrollierten Arbeitslosigkeit ab 3 0. September 2014 massgeblich. Während dieser Zeit habe er insgesamt 12 persönliche Arbeitsbemühungen nachgewiesen, was zahlenmässig bei weitem nicht genüge. Er habe nicht alles Z umutbare unternommen, um die Arbeitslo sigkeit zu verhindern oder zu verkürzen. Sich bei der Stellensuche vorwiegend auf die Kontaktaufnahme mit einer begrenzten Anzahl Stellenvermitt lungsbüros zu beschränken genüge der gesetzlichen Pflicht, sich um Arbeit zu bemühen, nicht ( Urk. 2/1 S. 2 f.). Weiter sei dem Beschwerdeführer anlässlich des Erstge sprächs vom 1 7. Oktober 2014 mitgeteilt worden, dass er regelmässig mindes tens 12 persönliche Arbeitsbemühungen, wovon mindestens die Hälfte schrift lich zu erfolgen habe, nachweisen müsse. Er habe dennoch für die Kontrollperiode Oktober 2014 lediglich 5 persönliche Arbeitsbemühungen nachgewiesen ( Urk. 2/2 S. 2).</w:t>
      </w:r>
    </w:p>
    <w:p>
      <w:r>
        <w:rPr>
          <w:b/>
        </w:rPr>
        <w:t>E. 2.2</w:t>
      </w:r>
    </w:p>
    <w:p>
      <w:r>
        <w:t>Der Beschwerdeführer machte im Wesentlichen geltend, dass er im Anschluss an die Kündigung geschockt gewesen sei und eine Selbstfindungsphase begonnen habe. Er habe bei seiner Zusammenarbeit mit Kontakten und Personalvermitt lern weitaus höhere Arbeitsbemühungen getätigt. Er schreibe nicht einfach so zehn bis zwölf Bewerbungen für Stellen, deren Anforderungen er nicht erfülle. Er sei nun ein mal sehr speziell im Logistik und IT Automotive Qualitätsumfeld gebildet und leider offeriere die Schweiz hier sehr wenig Positionen ( Urk. 1). Er habe Bewerbungen über persönliche Kontakte und Personalberater getätigt, wobei die Personalberater ihm nicht immer geeignete Stellen angeboten hätten - er habe nicht auf Quantität gesetzt , sondern auf geeignete Stellen mit guten Chancen. Weiter habe die Erstellung der Bewerbungsunterlagen Zeit in Anspruch genommen ( Urk. 5).</w:t>
      </w:r>
    </w:p>
    <w:p>
      <w:r>
        <w:rPr>
          <w:b/>
        </w:rPr>
        <w:t>E. 2.3</w:t>
      </w:r>
    </w:p>
    <w:p>
      <w:r>
        <w:t>Streitig und zu prüfen ist, ob der Beschwerdeführer zu Recht für die Dauer von insgesamt zwölf Tagen in der Anspruchsberechtigung eingestellt wurde.</w:t>
      </w:r>
    </w:p>
    <w:p>
      <w:r>
        <w:rPr>
          <w:b/>
        </w:rPr>
        <w:t>E. 3</w:t>
      </w:r>
    </w:p>
    <w:p>
      <w:r>
        <w:t>Zustellung gegen Empfangsschein an: - X.___ - Amt für Wirtschaft und Arbeit (AWA) - seco - Direktion für Arbeit - Arbeitslosenkasse A.___</w:t>
      </w:r>
    </w:p>
    <w:p>
      <w:r>
        <w:rPr>
          <w:b/>
        </w:rPr>
        <w:t>E. 3.1</w:t>
      </w:r>
    </w:p>
    <w:p>
      <w:r>
        <w:t>Wie dargelegt (vorstehend E. 1.3 f. ) muss sich die versicherte Person schon wäh rend der Zeit vor der Anmeldung bei der Arbeitslosenversicherung um Arbeit bemühen. Diese Pflicht ist unter anderem insbesondere auch während der Kündigungsfrist zu erfüllen (vgl. Kreisschreiben des Staatssekretariats für Wirt schaft über die Arbeitslosenentschädigung, AVIG-Praxis ALE, gültig ab 1. Januar 2015, Randziffer B314).</w:t>
      </w:r>
    </w:p>
    <w:p>
      <w:r>
        <w:rPr>
          <w:b/>
        </w:rPr>
        <w:t>E. 3.2</w:t>
      </w:r>
    </w:p>
    <w:p>
      <w:r>
        <w:t>Das Arbeitsverhältnis wurde in gegenseitigem Einvernehmen am 9. Juli 2014 per 3 1. August 2014 aufgelöst; d er letzte geleistete Arbeitstag war am 9. Juli 2014 (Urk. 9/21 Ziff. 10, Ziff. 14 ).</w:t>
      </w:r>
    </w:p>
    <w:p>
      <w:r>
        <w:t>Der Beschwerdeführer bestreitet die vom Beschwerdegegner festgestellte Anzahl von insgesamt zwölf persönlichen Arbeitsbemühungen im Zeitraum vor Eintritt der kontrollierten Arbeitslosigkeit und fünf im Monat Oktober 2014 (vgl. Urk. 9/7) nicht. In Anbetracht der gemäss der konstanten Rechtsprechung des Bundesgerichts durchschnittlich geforderten 10 bis 12 Arbeitsbemühungen pro Monat (vgl. vorstehend E. 1.4) hat er somit in quantitativer Hinsicht eindeutig ungenügende Arbeitsbemühun gen nachgewiesen.</w:t>
      </w:r>
    </w:p>
    <w:p>
      <w:r>
        <w:rPr>
          <w:b/>
        </w:rPr>
        <w:t>E. 3.3</w:t>
      </w:r>
    </w:p>
    <w:p>
      <w:r>
        <w:t>Die diesbezüglichen Vorbringen des Beschwerdeführers vermögen ihn nicht zu entlasten. Insbesondere hat die Arbeitslosenversicherung weder für s eine Phase der Selbstfindung nach der Kündigung noch für den behaupteten Umstand ein zustehen, dass die fachlichen Fähigkeiten des Beschwerdeführers auf dem hiesi gen Arbeitsmarkt wenig gesucht sind. Letzteres hätte den Beschwerdeführer aus Sicht der Arbeitslosenversicherung vielmehr dazu bringen müssen, seine Bemü hungen zu verstärken, denn d ie Arbeitsbemühungen müssen umso intensiver sein, je weniger Aussicht eine versicherte Person hat, eine Stelle zu finden (vgl. vorstehend E. 1.4). Da er demnach in der Zeit vor Anmeldung beim RAV und auch in der Folge seinen Obliegenheiten ungenügend nachgekommen ist, ist der Einstellung s grund</w:t>
      </w:r>
    </w:p>
    <w:p>
      <w:r>
        <w:t>der ungenügenden persönlichen Arbeitsbemühungen im Sinne von Art. 30 Abs. 1 lit . c AVIG gegeben. D er Beschwerdegegner hat zu Recht eine Einstellung in der Anspruchsberechtigung verfügt . Die Dauer von acht und vier Tagen liegt im mittleren und unteren Bereich des leichten Verschuldens, was den objektiven und subjektiven Umständen des Falles angemessen Rechnung trägt und nicht zu beanstanden ist.</w:t>
      </w:r>
    </w:p>
    <w:p>
      <w:r>
        <w:rPr>
          <w:b/>
        </w:rPr>
        <w:t>E. 3.4</w:t>
      </w:r>
    </w:p>
    <w:p>
      <w:r>
        <w:t>Der angefochtene Entscheid erweist sich somit als rechtens. Dies führt zur Abwei sung der Beschwerde. Der Einzelrichter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