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AL.2014.00073 vom 19. August 2014</w:t>
      </w:r>
    </w:p>
    <w:p>
      <w:r>
        <w:t>ZH Sozialversicherungsgericht, 2014-08-19, DE</w:t>
      </w:r>
    </w:p>
    <w:p>
      <w:r>
        <w:rPr>
          <w:b/>
        </w:rPr>
        <w:t xml:space="preserve">Quelle: </w:t>
      </w:r>
      <w:r>
        <w:t>https://mcp.opencaselaw.ch/entscheid/zh_sozialversicherungsgericht_AL.2014.00073</w:t>
      </w:r>
    </w:p>
    <w:p>
      <w:r>
        <w:t>FR: ZH_SOZIALVERSICHERUNGSGERICHT AL.2014.00073 du 19 août 2014</w:t>
      </w:r>
    </w:p>
    <w:p>
      <w:r>
        <w:t>IT: ZH_SOZIALVERSICHERUNGSGERICHT AL.2014.00073 del 19 agosto 2014</w:t>
      </w:r>
    </w:p>
    <w:p>
      <w:pPr>
        <w:pStyle w:val="Heading2"/>
      </w:pPr>
      <w:r>
        <w:t>Erwägungen</w:t>
      </w:r>
    </w:p>
    <w:p>
      <w:r>
        <w:rPr>
          <w:b/>
        </w:rPr>
        <w:t>E. 19</w:t>
      </w:r>
    </w:p>
    <w:p>
      <w:r>
        <w:t>S. 2 ),</w:t>
      </w:r>
    </w:p>
    <w:p>
      <w:r>
        <w:t>der Beschwerdeführer darüber hinaus geltend macht, einen Ein satz vertrag mit Wirkung ab dem 6. Februar 2012 bei der Y.___ abgeschlossen zu haben, der Beginn des Einsatzes jedoch infolge eines Win tereinbruchs auf den</w:t>
      </w:r>
    </w:p>
    <w:p>
      <w:r>
        <w:t>28. Februar 2012 habe verschoben werden müssen, wes halb er sich mit der Ar beit geber in über die Verrechnung dieser Zeit mit der Ferien entschädigung ge einigt habe</w:t>
      </w:r>
    </w:p>
    <w:p>
      <w:r>
        <w:t>(Urk. 1 S. 3) ,</w:t>
      </w:r>
    </w:p>
    <w:p>
      <w:r>
        <w:t>zunächst festzuhalten ist, dass der strittige, unbefristete Arbeitseinsatz bei der Y.___ gemäss dem zwischen der Personalvermittlerin</w:t>
      </w:r>
    </w:p>
    <w:p>
      <w:r>
        <w:t>D.___ und dem Beschwer deführer am 25. Januar 2012 abgeschlossenen Rahmenarbeitsvertrag und dem Ein satzvertrag vom gleichen Tag tatsächlich am 6. Februar 2012 hätte beginnen sollen (Urk. 3/23, Urk. 3/26), die Y.___ den Arbeitsbeginn je doch wegen der schlechten Witterung auf den 28. Februar 2012 versch o ben hatte</w:t>
      </w:r>
    </w:p>
    <w:p>
      <w:r>
        <w:t>(Urk. 7/13/9 ) ,</w:t>
      </w:r>
    </w:p>
    <w:p>
      <w:r>
        <w:t>der Einsatz gemäss Arbeitgeberbescheinigung vom 5. November 2012 erst am 28. Februar 2012 begann (Urk. 7/28), was auf eine nachträgliche mündliche oder allenfalls konkludente einvernehmliche Vertragsänderung hinweist,</w:t>
      </w:r>
    </w:p>
    <w:p>
      <w:r>
        <w:t>der Beschwerdeführer am 18. April 2012 von seiner damaligen Arbeitslosen kasse unter Hinweis auf Art. 324 des Obligationenrechts (OR) darauf aufmerksam ge macht wurde, dass er den ausstehenden Lohn für die Zeit ab dem 6. Februar 2012 vo m</w:t>
      </w:r>
    </w:p>
    <w:p>
      <w:r>
        <w:t>Arbeitgeber hätte einfordern können (Urk. 3/27),</w:t>
      </w:r>
    </w:p>
    <w:p>
      <w:r>
        <w:t>Art. 336 Abs. 1 lit. d OR den Arbeitnehmer, der nach Treu und Glauben Ansprü che aus dem Arbeitsverhältnis geltend macht, vor einer missbräuchlichen Ent lassung schützt, weshalb der Beschwerdeführer bei Lohnklage vor einer Kündi gung geschützt gewesen wäre,</w:t>
      </w:r>
    </w:p>
    <w:p>
      <w:r>
        <w:t>dem Beschwerdeführer daher hätte zugemutet werden können, auf die Entl ö h nung dieser einsatzlosen Tage zu beharren und da durch zusätzliche Beitragszeit zu generieren , wovon er jedoch abgesehen hat,</w:t>
      </w:r>
    </w:p>
    <w:p>
      <w:r>
        <w:t>der Beschwerdeführer dies damit begründet, er habe seine Anstel lung mit einer Lohnklage nicht gefährden wollen (Urk. 1 S. 3),</w:t>
      </w:r>
    </w:p>
    <w:p>
      <w:r>
        <w:t>der Verzicht auf ein gerichtliches Vorgehen während der Dauer des Einsatz ver trag zum Schutz des Arbeitsverhältnisses zwar nachvollziehbar ist, aber nach Ab schluss des Einsatzes am 31. Oktober 2012 einer Lohnklage nichts mehr ent gegen gestanden wäre,</w:t>
      </w:r>
    </w:p>
    <w:p>
      <w:r>
        <w:t>damit die Beschwerdegegnerin für die Ermittlung der Beitragszeit zu Recht auf den effektiven Beginn des Arbeitsverhältnisses am 28. Februar 2012 abgestellt hat,</w:t>
      </w:r>
    </w:p>
    <w:p>
      <w:r>
        <w:t>die Akten darüber hinaus keine Anhaltspunkte dafür liefern, dass die Zeit vom 6. bis zum 27. Februar 2012 als Ferien entschädigt worden wäre, zumal dem Be schwerdeführer im Monat Februar 2012 gemäss Lohnblatt lediglich der Lohn für die letzten zwei Arbeitst age des Monats, jedoch ke i n Feriengeld ausbezahlt wurde (Urk. 7/42),</w:t>
      </w:r>
    </w:p>
    <w:p>
      <w:r>
        <w:t>die dem Beschwerdeführer als Zuschlag zum Stundenlohn monatlich ausbe zahlte Ferienentschädigung nicht als Beitragszeit angerechnet werden darf , zu mal das seinerzeitige Eidgenössische Vers icherungsgericht in BGE 130 V 492 in Änderung der bis dahin geltenden R echtsprechung (BGE 112 V 220 E. 2d) ent schieden hat , dass die Abgeltung des Ferienanspruches in Form eines Zuschlags zum Stunden- oder Monatslohn nicht zu einer Erhöhung der anre chenbaren Bei tragszeit entsprechend der auf Tage umgerechneten Ferienent schädigung führt ,</w:t>
      </w:r>
    </w:p>
    <w:p>
      <w:r>
        <w:t>d ie dargelegte Rechtsprechung</w:t>
      </w:r>
    </w:p>
    <w:p>
      <w:r>
        <w:t>zur Folge hat , dass der Beschwerdeführer unge ach tet der in der B eschwerde vorgebrachten Argumente weniger als zwölf Bei trags monate aufweist, sodass die Anspruchsvoraussetzung der e rfüllten Beitrags zeit nach Art. 8 Abs. 1 lit. e und Art. 13 Abs. 1 AVIG nicht gegeben ist,</w:t>
      </w:r>
    </w:p>
    <w:p>
      <w:r>
        <w:t>der Beschwerdeführer k eine Befreiungsgründe nach Art. 14 AVIG geltend macht und sich solche auch den Akten nicht entnehmen lassen, weshalb der ange foch tene Entscheid nicht zu beanstanden und die Beschwerde abzuweisen ist,</w:t>
      </w:r>
    </w:p>
    <w:p>
      <w:r>
        <w:t>mit Blick auf die teilweise hart an der Grenze zur Ungebührlichkeit liegenden Eingaben des Beschwerdeführers zu dessen Handen zu bemerken bleibt, dass er gegenüber dem Gericht, aber auch gegenüber der Verwaltung von Gesetzes wegen die allgemein geltenden Anstandsregeln zu beachten und bei Anstands verletzung allenfalls mit der Nichtbeachtung seiner Eingabe zu rechnen hat, erkennt das Gericht: 1.</w:t>
      </w:r>
    </w:p>
    <w:p>
      <w:r>
        <w:t>Die Beschwerde wird abgewiesen. 2.</w:t>
      </w:r>
    </w:p>
    <w:p>
      <w:r>
        <w:t>Das Verfahren ist kostenlos. 3.</w:t>
      </w:r>
    </w:p>
    <w:p>
      <w:r>
        <w:t>Zustellung gegen Empfangsschein an: - X.___ - Arbeitslosenkasse des Kantons Zürich unter Beilage einer Kopie von Urk. 10 -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