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AL.2013.00247 vom 31. Januar 2014</w:t>
      </w:r>
    </w:p>
    <w:p>
      <w:r>
        <w:t>ZH Sozialversicherungsgericht, 2014-01-31, DE</w:t>
      </w:r>
    </w:p>
    <w:p>
      <w:r>
        <w:rPr>
          <w:b/>
        </w:rPr>
        <w:t xml:space="preserve">Quelle: </w:t>
      </w:r>
      <w:r>
        <w:t>https://mcp.opencaselaw.ch/entscheid/zh_sozialversicherungsgericht_AL.2013.00247</w:t>
      </w:r>
    </w:p>
    <w:p>
      <w:r>
        <w:t>FR: ZH_SOZIALVERSICHERUNGSGERICHT AL.2013.00247 du 31 janvier 2014</w:t>
      </w:r>
    </w:p>
    <w:p>
      <w:r>
        <w:t>IT: ZH_SOZIALVERSICHERUNGSGERICHT AL.2013.00247 del 31 gennaio 2014</w:t>
      </w:r>
    </w:p>
    <w:p>
      <w:pPr>
        <w:pStyle w:val="Heading2"/>
      </w:pPr>
      <w:r>
        <w:t>Erwägungen</w:t>
      </w:r>
    </w:p>
    <w:p>
      <w:r>
        <w:rPr>
          <w:b/>
        </w:rPr>
        <w:t>E. 8</w:t>
      </w:r>
    </w:p>
    <w:p>
      <w:r>
        <w:t>Abs. 1 lit . c AVIG um eine gesetzlich verankerte formelle Anspruchsvoraussetzung handelt, wobei un beachtlich ist, ob ein Versicherter auch aus dem Ausland seinen arbeitslosen ver sicherungsrechtlichen Pflichten nachkommen könnte, dies in Bestätigung des angefochtenen Einspracheentscheids zur Abweisung der Beschwerde führt; erkennt das Gericht: 1.</w:t>
      </w:r>
    </w:p>
    <w:p>
      <w:r>
        <w:t>Die Beschwerde wird abgewiesen. 2.</w:t>
      </w:r>
    </w:p>
    <w:p>
      <w:r>
        <w:t>Das Verfahren ist kostenlos. 3.</w:t>
      </w:r>
    </w:p>
    <w:p>
      <w:r>
        <w:t>Zustellung gegen Empfangsschein an: - X.___ - Amt für Wirtschaft und Arbeit (AWA) - seco - Direktion für Arbeit - Arbeitslosenkasse Syndicom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