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AL.2013.00145 vom 22. August 2014</w:t>
      </w:r>
    </w:p>
    <w:p>
      <w:r>
        <w:t>ZH Sozialversicherungsgericht, 2014-08-22, DE</w:t>
      </w:r>
    </w:p>
    <w:p>
      <w:r>
        <w:rPr>
          <w:b/>
        </w:rPr>
        <w:t xml:space="preserve">Quelle: </w:t>
      </w:r>
      <w:r>
        <w:t>https://mcp.opencaselaw.ch/entscheid/zh_sozialversicherungsgericht_AL.2013.00145</w:t>
      </w:r>
    </w:p>
    <w:p>
      <w:r>
        <w:t>FR: ZH_SOZIALVERSICHERUNGSGERICHT AL.2013.00145 du 22 août 2014</w:t>
      </w:r>
    </w:p>
    <w:p>
      <w:r>
        <w:t>IT: ZH_SOZIALVERSICHERUNGSGERICHT AL.2013.00145 del 22 agosto 2014</w:t>
      </w:r>
    </w:p>
    <w:p>
      <w:pPr>
        <w:pStyle w:val="Heading2"/>
      </w:pPr>
      <w:r>
        <w:t>Erwägungen</w:t>
      </w:r>
    </w:p>
    <w:p>
      <w:r>
        <w:rPr>
          <w:b/>
        </w:rPr>
        <w:t>E. 1.1</w:t>
      </w:r>
    </w:p>
    <w:p>
      <w:r>
        <w:t>X.___ , geboren 1960, ist gelernte Damencoiffeuse (Zeugnis vom 16. April 1981, Urk. 7/168; Fähigkeitsz eugnis vom 24. April 1981, Urk. 7/167) . Nachdem sie vom 1. März 2005 bis zum 30. September 2008 zu 100 % arbeitsunfähig geschrieben gewesen war , trat sie am 1. Oktober 2008 mit attestierter Arbeitsunfähigkeit von noch 50 % (Arztzeugnis von Dr. med. Y.___ vom 23. April 2009, Urk. 7/165) eine bis Ende März 2009 befris tete 60 %- Stelle als Zustellungs- Aushilfe bei der Z.___ an (vgl. den Einzelarbeits vertrag vom 30. Dezember 2008, Urk. 7/ 170). Nach der Beendigung dieses Arbeitsverhältnisses (Schr eiben der Z.___ vom 23. März 2009 , Urk. 7/171) meldete sich X.___ bei der Arbeitslosenversicherung zur Vermittlung einer Teilzeitstelle an (Antrag auf Arbeitslosenentschädigung vom 29. März 2009, Urk. 7/107; Anmeldebest ätigung vom 31. März 2009, Urk. 7/178; Arbeitgeberbescheinigung vom 8. April 2009, Urk. 7/169).</w:t>
      </w:r>
    </w:p>
    <w:p>
      <w:r>
        <w:rPr>
          <w:b/>
        </w:rPr>
        <w:t>E. 1.2</w:t>
      </w:r>
    </w:p>
    <w:p>
      <w:r>
        <w:t>Die Arbeitslosenkasse des Kantons Zürich eröffnete der Versicherten am 1. April 2009 eine Bezugsr ahmenfrist und richtete Arbeitslosenentschädigung auf der Basis eines versicherten Verdienstes von Fr. 1‘378.-- aus (Stammblatt Anspruch vom 28. April 2009 , Urk. 7/161). Am 9. August 2009 erlitt die Versicherte einen Unfall (Unfallmeldung vom 1. September 2009, Urk. 7/154) und bezog deswe gen Taggelder der Schweizerischen Unfallversicherungsanstalt (Suva ), und zwar bis am 4. Dezember 2009 aufgrund einer 100%igen und bis Ende Juni 2010 aufgrund einer 50%igen Arbeitsunfähigkeit (vgl. die Abrechnungen der Suva in Urk. 7/9-14 und in Urk. 7/94-99 ; Mitteilung der Suva vom 25. November 2010 über den Fallabschluss per Ende Juni 2010, Urk. 7/93 ) . Nach der Wiedererlan gung der teilweisen Arbeitsfähig keit nahm die Versicherte am 5. Dezember 2009 eine Stelle bei der A.___ GmbH als Serviceangestellte mit unregel mässigem Pensum im Restaurant B.___ an (Arbeitsvertrag vom 24. Novem ber 2009, Urk. 7/91) und deklarierte das Einkommen bei der Arbeitslosenkasse als Zwischenverdienst (vgl. die Bescheinigungen für Dezember 2009 bis März 2011 in Urk. 7/75 -90 ).</w:t>
      </w:r>
    </w:p>
    <w:p>
      <w:r>
        <w:rPr>
          <w:b/>
        </w:rPr>
        <w:t>E. 1.3</w:t>
      </w:r>
    </w:p>
    <w:p>
      <w:r>
        <w:t>Nach Ablauf der ersten Rahmenfrist am 31. März 2011 eröffnete die Arbeits - losen kasse der Versicherten auf deren Antrag hin ( Urk. 7/25) am 1. April 2011 eine weitere Bezugsr ahmenfri st, legte dem Anspruch und der Taggeldhöhe die Beiträge aus der Tätigkeit im Restaurant B.___ zugrunde und richtete der Versicherten Arbeitslosenentschädigung auf der Basis eines versicherten Ver dienstes von Fr. 621.-- aus (Stammblatt Anspruch vom 3. Mai 2011, Urk. 7/73) . Die Versicherte hatte die Teilzeitstelle im Restaurant B.___ weiterhin inne, und die Kasse rechnete ihr das Einkommen daraus als Zwischenverdienst an (vgl. die Bescheinigungen für April 2011 bis Dezember 2012 in Urk. 7/26-7</w:t>
      </w:r>
    </w:p>
    <w:p>
      <w:r>
        <w:rPr>
          <w:b/>
        </w:rPr>
        <w:t>E. 1.4</w:t>
      </w:r>
    </w:p>
    <w:p>
      <w:r>
        <w:t>Ende 2012 führte das Staatssekretariat für Wirtschaft (seco) eine Revision durch und hielt die Arbeitslosenkasse dazu an, der Versicherten den Anspruch auf Arbeitslosenentschädigung rückwirkend ab dem 1. April 2011 abzusprechen und die ausgerichtete Arbeitslosenentschädigung zurückzufordern ( Urk. 7/24). Mit Verfügung vom 23. Januar 2013 entschied die Kasse in diesem Sinn und erhob von der Versicherten eine Rückforderung im Betrag von Fr. 3‘219.65 für die Arbeitslosenentschädigung, die ihr von April 2011 bis August 2012 ausge richtet worden war ( Urk. 7/22 und Urk. 7/23). Die Versicherte reichte am 7. Februar 2013 Einsprache ein und stellte gleichzeitig ein Gesuch um den Erlass der Rückforderung ( Urk. 7/4). Die Kasse nahm Rücksprache mit dem seco (Schreiben vom 14. Mai 2013, Urk. 7/3) und wies die Einsprache aufgrund der Stellungnahme des seco vom 23. Mai 2012 ( Urk. 7/2) mit Entscheid vom 28. Mai 2013 ab ( Urk.</w:t>
      </w:r>
    </w:p>
    <w:p>
      <w:r>
        <w:rPr>
          <w:b/>
        </w:rPr>
        <w:t>E. 2</w:t>
      </w:r>
    </w:p>
    <w:p>
      <w:r>
        <w:t>der Verordnung über die obligatorische Arbeitslosenversicherung und die Insolvenzentschädigung [AVIV]), besteht nach Art. 24 Abs.</w:t>
      </w:r>
    </w:p>
    <w:p>
      <w:r>
        <w:rPr>
          <w:b/>
        </w:rPr>
        <w:t>E. 2.1</w:t>
      </w:r>
    </w:p>
    <w:p>
      <w:r>
        <w:t>Nach Art. 9 Abs. 1 des Bundesgesetzes über die obligatorische Arbeitslosenver sicherung und die Insolvenzentschädigung (AVIG) gelten – soweit das Gesetz nichts anderes vorsieht – für den Leistungsbezug und für die Beitragszeit zwei jährige Rahmenfristen. Die Rahmenfrist für den Leistungsbezug beginnt mit dem ersten Tag, für den sämtliche Anspruchsvoraussetzungen erfüllt sind (Art. 9 Abs. 2 AVIG), und die Rahmenfrist für die Beitragszeit beginnt zwei Jahre vor diesem Tag (Art. 9 Abs. 3 AVIG).</w:t>
      </w:r>
    </w:p>
    <w:p>
      <w:r>
        <w:rPr>
          <w:b/>
        </w:rPr>
        <w:t>E. 2.2</w:t>
      </w:r>
    </w:p>
    <w:p>
      <w:r>
        <w:t>.1</w:t>
      </w:r>
    </w:p>
    <w:p>
      <w:r>
        <w:t>Gemäss Art. 8 Abs. 1 lit. a AVIG ist eine der Vorausset zungen für einen An spruch auf Arbeitslosenentschädigung, dass die versicherte Per son ganz oder teilweise arbeitslos ist. Als ganz arbeitslos gilt gemäss Art. 10 Abs. 1 AVIG, wer in keinem Arbeitsverhältnis steht und eine Vollzeitbeschäfti gung sucht. Als teilweise arbeitslos gilt gemäss Art. 10 Abs. 2 AVIG, wer in kei nem Arbeitsver hältnis steht und lediglich eine Teilzeitbeschäftigung sucht (lit. a) oder wer eine Teilzeitbeschäftigung hat und eine Vollzeit- oder eine weitere Teil zeitbeschäfti gung sucht (lit. b).</w:t>
      </w:r>
    </w:p>
    <w:p>
      <w:r>
        <w:rPr>
          <w:b/>
        </w:rPr>
        <w:t>E. 2.3.1</w:t>
      </w:r>
    </w:p>
    <w:p>
      <w:r>
        <w:t>Von den Anspruchsnormen in Art. 8 ff. AVIG zu unterscheiden sind die Bestim mungen über die Bemessung der Arbeitslosenentschädigung in Art. 18 ff. AVIG.</w:t>
      </w:r>
    </w:p>
    <w:p>
      <w:r>
        <w:rPr>
          <w:b/>
        </w:rPr>
        <w:t>E. 2.3.2</w:t>
      </w:r>
    </w:p>
    <w:p>
      <w:r>
        <w:t>Die Arbeitslosenentschädigung wird gestützt auf Art. 21 und Art. 22 AVIG als Taggeld ausgerichtet, welches sich nach dem versicherten Verdienst bemisst und sich auf 70 % oder 80 % dieses versicherten Verdienstes beläuft.</w:t>
      </w:r>
    </w:p>
    <w:p>
      <w:r>
        <w:t>Gemäss Art. 23 Abs. 1 1. Halbs atz AVIG gilt als versicherter Verdienst der im Sinne der AHV-Gesetzgebung massgebende Lohn, der während eines Bemes sungszeitraums aus einem oder mehreren Arbeitsverhältnissen normalerweise erzielt wurde.</w:t>
      </w:r>
    </w:p>
    <w:p>
      <w:r>
        <w:rPr>
          <w:b/>
        </w:rPr>
        <w:t>E. 2.3.3</w:t>
      </w:r>
    </w:p>
    <w:p>
      <w:r>
        <w:t>Nach Art. 24 Abs. 1 Satz 1 AVIG gilt jedes Einkommen aus unselbständiger oder selbständiger Erwerbstätigkeit, das die arbeitslose Per son innerhalb einer Kontrollpe riode erzielt, als Zwischenverdienst. Die versicherte Person hat gestützt auf Art. 24 Abs. 1 Satz 2 AVIG Anspruch au f Ersatz des Verdienstaus falls, und gemäss Art. 24 Abs. 1 Satz 3 AVIG bestimmt sich der anzuwendende Entschädigungssatz nach Art. 22 AVIG. Als Verdienstausfall gilt nach Art. 24 Abs. 3 Satz 1 AVIG die Differenz zwischen dem in der Kontrollperiode erzielten Zwischenverdienst, mindestens aber dem berufs- und ortsüblichen Ansatz für die betreffende Arbeit, und dem versi cherten Verdienst. Der Anspruch auf Ersatz des Verdienstausfalls, auf sogenannte Kompensationszahlungen ( vgl. Art. 41a Abs.</w:t>
      </w:r>
    </w:p>
    <w:p>
      <w:r>
        <w:rPr>
          <w:b/>
        </w:rPr>
        <w:t>E. 2.3.4</w:t>
      </w:r>
    </w:p>
    <w:p>
      <w:r>
        <w:t>Beruhte in einer neuen Rahmenfrist die Berechnung des versicherten Verdiens tes auf einem Zwischenverdienst in der vorangegangenen Rahmenfrist, der die Mindestgrenze nach Art. 23 Abs. 1 AVIG erreichte, so wur den nach Art. 23</w:t>
      </w:r>
    </w:p>
    <w:p>
      <w:r>
        <w:t>Abs.</w:t>
      </w:r>
    </w:p>
    <w:p>
      <w:r>
        <w:rPr>
          <w:b/>
        </w:rPr>
        <w:t>E. 2.4</w:t>
      </w:r>
    </w:p>
    <w:p>
      <w:r>
        <w:t>Das Bundesgericht qualifiziert in ständiger Rechtsprechung ein Arbeitsverhält nis auf Abruf, das nach dem Verlust einer Vollzeitstelle nicht freiwillig, sondern der Not gehorchend zur Überbrückung der A rbeitslosigkeit eingegangen worden ist, als Überbrückungstätigkeit und nicht als letztes Arbeitsverhältnis , das im Sinne von Art.</w:t>
      </w:r>
    </w:p>
    <w:p>
      <w:r>
        <w:rPr>
          <w:b/>
        </w:rPr>
        <w:t>E. 2.5</w:t>
      </w:r>
    </w:p>
    <w:p>
      <w:r>
        <w:t>Versicherungsleistungen, auf die der Empfänger oder die Empfängerin keinen Anspruch hatte und die demgemäss zu Unrecht bezogen worden sind, sind nach dem allgemeinen Grundsatz in Art. 25 Abs. 1 Satz 1 des Bundesgesetzes über den Allgemeinen Teil des Sozialversicherungsrechts (ATSG) und den spezifi schen arbeitslosenversicherungsrechtlichen Rückerstattungsnormen in Art. 95 Abs. 1 bis und Abs. 1 ter AVIG zurückzuerstatten.</w:t>
      </w:r>
    </w:p>
    <w:p>
      <w:r>
        <w:t>Leistungen, die aufgrund einer formell rechtskräftigen Verfügung ausgerichtet worden sind, sowie auch formlos verfügte Leistungen dürfen nach der Recht-sprechung des Bundesgerichts allerdings nur dann zurückgefordert werden, wenn entweder die Voraus setzungen für eine Wiedererwägung oder die Vo raussetzungen für eine prozessuale Revision er füllt sind (vgl. Kieser, ATSG-Kommentar, 2. Auflage, N 3 ff. zu Art. 25 ATSG).</w:t>
      </w:r>
    </w:p>
    <w:p>
      <w:r>
        <w:t>Nach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Ferner bestimmt Art. 53 Abs. 2 ATSG, dass der Versicherungsträger auf formell rechtskräftige Verfügungen und Einspracheentscheide zurückkommen kann, wenn diese zweifellos unrichtig sind und wenn ihre Berichtigung von erhebli-cher Bedeutung ist. Dies gilt auch für Entscheide, die formlos getroffen worden sind, wenn die Zeitspanne, die</w:t>
      </w:r>
    </w:p>
    <w:p>
      <w:r>
        <w:t>der Rechtsmittelfrist bei formellen Entscheiden entspricht, abgelaufen ist (BGE 129 V 110 E. 1.2.2 mit Hinweisen; Kieser, a.a.O., N 10 und N 28 zu Art. 53 ATSG). 3. 3.1</w:t>
      </w:r>
    </w:p>
    <w:p>
      <w:r>
        <w:t>Der Anspruch der Beschwerdeführerin auf Arbeitslosenentschädigung in der ersten Rahmenfrist vom 1. April 2009 bis zum 31. März 2 011 wird von der Beschwerdege gnerin nicht in Frage gestellt, und die Anrechnung des Einkom mens aus der Tätigkeit im Restaurant B.___ , welche die Beschwerdeführerin im Dezember 2009 aufnahm, als Zwischenverdienst nach Art. 24 AVIG ebenso wenig. Die Rechtsprechung zur Qualifikation einer Arbeit auf Abruf als Tätig keit zur Überbrückung der Arbeitslosigkeit muss auch dort gelten, wo die ursprüngliche Tätigkeit, wie im vorliegenden Fall, keine Vollzeittätigkeit war, sondern eine Teilzeitstelle mit festem Beschäftigungsgrad. 3.2</w:t>
      </w:r>
    </w:p>
    <w:p>
      <w:r>
        <w:t>Für die Eröffnung der zweiten Rahmenfrist ab dem 1. April 2011 bestimmte die Beschwerdegegnerin den anrechenbaren Arbeitsausfall im Sinne von Art. 11 AVIG ursprünglich nach wie vor anhand der Verhältnisse in der Zeit, bevor die Beschwerdeführerin im Restaurant B.___ zu arbeiten begonnen hatte. Den versicherten Verdienst nach Art. 23 AVIG bemass die Beschwerdegegnerin an hand der Einkünfte, welche die Beschwerdeführerin von April 2010 bis März 2011 mit der Zwischenverdiensttätigkeit im Restaurant B.___ erzielt ha tte beziehungsweise anhand der Krankent aggelder , die ihr von August bis Oktober 2010 ausgerichtet worden war en. Die Kompensationszahlungen, die sie der Beschwerdeführerin in der ersten Rahmenfrist ausgerichtet hatte, liess sie bei der Ermittlung des versicherten Verdienstes ausser Acht, wie dies seit der Auf hebung der Regelung in alt Art. 24 Abs.</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EinzelrichterDie Gerichtsschreiberin SpitzKobe 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