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AL.2013.00099 vom 14. Juni 2013</w:t>
      </w:r>
    </w:p>
    <w:p>
      <w:r>
        <w:t>ZH Sozialversicherungsgericht, 2013-06-14, DE</w:t>
      </w:r>
    </w:p>
    <w:p>
      <w:r>
        <w:rPr>
          <w:b/>
        </w:rPr>
        <w:t xml:space="preserve">Quelle: </w:t>
      </w:r>
      <w:r>
        <w:t>https://mcp.opencaselaw.ch/entscheid/zh_sozialversicherungsgericht_AL.2013.00099</w:t>
      </w:r>
    </w:p>
    <w:p>
      <w:r>
        <w:t>FR: ZH_SOZIALVERSICHERUNGSGERICHT AL.2013.00099 du 14 juin 2013</w:t>
      </w:r>
    </w:p>
    <w:p>
      <w:r>
        <w:t>IT: ZH_SOZIALVERSICHERUNGSGERICHT AL.2013.00099 del 14 giugno 2013</w:t>
      </w:r>
    </w:p>
    <w:p>
      <w:pPr>
        <w:pStyle w:val="Heading2"/>
      </w:pPr>
      <w:r>
        <w:t>Erwägungen</w:t>
      </w:r>
    </w:p>
    <w:p>
      <w:r>
        <w:rPr>
          <w:b/>
        </w:rPr>
        <w:t>E. 3</w:t>
      </w:r>
    </w:p>
    <w:p>
      <w:r>
        <w:t>3.1???? Das revidierte Gesetz (AVIG) enth?lt keine ?bergangsrechtliche Ordnung, sondern regelt einzig den Zeitpunkt des Inkrafttretens per 1. April 2011 (AS 2011 1167). Den Gesetzesmaterialien lassen sich sodann keine weiterf?hrenden Angaben entnehmen (vgl. insbesondere Botschaft zur ?nderung der Arbeitslosenversicherung vom 3. September 2008, BBl 2008 7733 ff.). Mithin kommt die allgemeine Regel zur Anwendung, wonach in zeitlicher Hinsicht grunds?tzlich diejenigen Rechtss?tze relevant sind, die bei der Verwirklichung des zu den Rechtsfolgen f?hrenden Sachverhaltes in Geltung standen.</w:t>
      </w:r>
    </w:p>
    <w:p>
      <w:r>
        <w:t>3.2???? Gest?tzt auf den genannten ?bergangsrechtlichen Grundsatz ist nicht zu beanstanden, dass die Beschwerdegegnerin bei der ab 1. Dezember 2012 er?ffneten Rahmenfrist die neuen Mindestbeitragszeiten und H?chstzahlen der Taggelder ab Inkrafttreten des revidierten AVIG per 1. April 2011 zur Anwendung brachte und bei in diesem Rahmen erfolgen 17 Monaten Beitragszeit (vgl. Urk. 5/30-32) einen Anspruch auf h?chstens 260 Taggelder bejahte.</w:t>
      </w:r>
    </w:p>
    <w:p>
      <w:r>
        <w:rPr>
          <w:b/>
        </w:rPr>
        <w:t>E. 4</w:t>
      </w:r>
    </w:p>
    <w:p>
      <w:r>
        <w:t>4.1???? Der Beschwerdef?hrer machte nun sinngem?ss geltend, ihm sei von der Be-schwerdegegnerin im August 2010 zugesichert worden, dass sein Verzicht auf Arbeitslosenentsch?digung keine Nachteile in seiner Anspruchsberechtigung nach sich z?ge (vorstehend E. 2.2), womit er sich auf den ?ffentlich-rechtlichen Vertrauensschutzes beruft.</w:t>
      </w:r>
    </w:p>
    <w:p>
      <w:r>
        <w:t>???????? H?tte sich der Beschwerdef?hrer n?mlich bereits im August 2010 zum Taggeldbezug angemeldet, so w?re die erste Rahmenfrist bereits Ende Juli 2012 abgelaufen, womit er, da er sich am 30. August 2012 erneut zum Leistungsbezug anmeldete, die zweite Rahmenfrist bereits per 1. September 2012 h?tte ausl?sen k?nnen. Damit h?tte die Rahmenfrist f?r die Beitragszeit vom 1. September 2010 bis 31. August 2012 gedauert und ihm w?ren 3 zus?tzliche beitragspflichtige Monate, resultierend aus dem Arbeitsverh?ltnis bei der Finova AG vom 1. September bis 30. November 2010 (vorstehend E. 2.2, vgl. Urk. 5/21 Ziff. 29) zu den 17 Monaten bei der Y.___ (Urk. 5/30-32) anzurechnen gewesen, womit er gem?ss der seit 1. April 2011 geltenden Fassung von Art. 27 AVIG einen Anspruch auf h?chstens 400 Taggelder gehabt h?tte.</w:t>
      </w:r>
    </w:p>
    <w:p>
      <w:r>
        <w:t>4.2???? Aus dem Best?tigungsschreiben der Beschwerdegegnerin vom 20. August 2010 (Urk. 5/5 = Urk. 5/17) geht hervor, dass dem Beschwerdef?hrer zugesichert wurde, dass ihm durch den Verzicht auf Arbeitslosenentsch?digung f?r den Monat August 2010 gem?ss den gesetzlichen Grundlagen von heute keine Nachteile in der Anspruchsberechtigung erwachsen w?rden. Die damalige Auskunft erfolgte klar mit Bezug auf die damals geltende gesetzliche Regelung und damit unter Vorbehalt einer allf?lligen Gesetzes?nderung. Sie war in Bezug auf die damals geltende gesetzliche Regelung zutreffend. Da der Vertrauensschutz bei Gesetzes?nderungen grunds?tzlich nicht greift (vorstehend E. 1.3) und ein Ausnahmefall nicht vorliegt, kann der Beschwerdef?hrer f?r sich aus diesem Schreiben der Beschwerdegegnerin vom 20. August 2010 nichts zu seinen Gunsten ableiten, und eine allf?llige Addition von Beitragsmonaten aus dem Arbeitsverh?ltnis bei der Finova AG ist nicht m?glich.</w:t>
      </w:r>
    </w:p>
    <w:p>
      <w:r>
        <w:t>5.?????? Auf Grund des Gesagten ergeben sich in der als Beitragszeit zu ber?cksichtigenden Zeitspanne vom 1. Dezember 2010 bis 30. November 2012 17 Beitragsmonate (1. April 2011 bis 31. August 2012).</w:t>
      </w:r>
    </w:p>
    <w:p>
      <w:r>
        <w:t>???????? Damit steht fest, dass der Beschwerdef?hrer gest?tzt auf den zur Anwendung kommenden Art. 27 Abs. 2 lit. a AVIG in der seit 1. April 2011 in Kraft stehenden Fassung Anspruch auf h?chstens 260 Taggelder hat.</w:t>
      </w:r>
    </w:p>
    <w:p>
      <w:r>
        <w:t>???????? Der angefochtene Einspracheentscheid der Beschwerdegegnerin vom 19. M?rz 2013 (Urk. 2) erweist sich somit als rechtens, was zur Abweisung der Beschwerde f?hrt.</w:t>
      </w:r>
    </w:p>
    <w:p>
      <w:r>
        <w:t>Das Gericht erkennt:</w:t>
      </w:r>
    </w:p>
    <w:p>
      <w:r>
        <w:t>1.???????? Die Beschwerde wird abgewiesen.</w:t>
      </w:r>
    </w:p>
    <w:p>
      <w:r>
        <w:t>2.???????? Das Verfahren ist kostenlos.</w:t>
      </w:r>
    </w:p>
    <w:p>
      <w:r>
        <w:t>3.???????? Zustellung gegen Empfangsschein an:</w:t>
      </w:r>
    </w:p>
    <w:p>
      <w:r>
        <w:t>- X.___</w:t>
      </w:r>
    </w:p>
    <w:p>
      <w:r>
        <w:t>- Arbeitslosenkasse des Kantons Z?rich</w:t>
      </w:r>
    </w:p>
    <w:p>
      <w:r>
        <w:t>- seco - Direktion f?r Arbeit</w:t>
      </w:r>
    </w:p>
    <w:p>
      <w:r>
        <w:t>- Amt f?r Wirtschaft und Arbeit (AWA)</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