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AL.2013.00013 vom 7. Januar 2013</w:t>
      </w:r>
    </w:p>
    <w:p>
      <w:r>
        <w:t>ZH Sozialversicherungsgericht, 2013-01-07, DE</w:t>
      </w:r>
    </w:p>
    <w:p>
      <w:r>
        <w:rPr>
          <w:b/>
        </w:rPr>
        <w:t xml:space="preserve">Quelle: </w:t>
      </w:r>
      <w:r>
        <w:t>https://mcp.opencaselaw.ch/entscheid/zh_sozialversicherungsgericht_AL.2013.00013</w:t>
      </w:r>
    </w:p>
    <w:p>
      <w:r>
        <w:t>FR: ZH_SOZIALVERSICHERUNGSGERICHT AL.2013.00013 du 7 janvier 2013</w:t>
      </w:r>
    </w:p>
    <w:p>
      <w:r>
        <w:t>IT: ZH_SOZIALVERSICHERUNGSGERICHT AL.2013.00013 del 7 gennaio 2013</w:t>
      </w:r>
    </w:p>
    <w:p>
      <w:pPr>
        <w:pStyle w:val="Heading2"/>
      </w:pPr>
      <w:r>
        <w:t>Erwägungen</w:t>
      </w:r>
    </w:p>
    <w:p>
      <w:r>
        <w:rPr>
          <w:b/>
        </w:rPr>
        <w:t>E. 3</w:t>
      </w:r>
    </w:p>
    <w:p>
      <w:r>
        <w:t>3.1Â Â Â Â  Unbestritten und aufgrund der Akten belegt ist, dass das ArbeitsverhÃ¤ltnis der BeschwerdefÃ¼hrerin am 31. August 2011 endete (Urk. 6/10) und sie sich am 11. November 2011 beim RAV zur Arbeitsvermittlung anmeldete (Urk. 6/6). Damit hat die Beschwerdegegnerin die Rahmenfrist fÃ¼r den Leistungsbezug zutreffend per 11. November 2011 erÃ¶ffnet, eine vom 11. November 2009 bis zum 10. November 2011 dauernde Rahmenfrist fÃ¼r die Beitragszeit festgesetzt und eine - im Ãbrigen unbestritten gebliebene - tatsÃ¤chliche Beitragszeit von insgesamt 21.653 Monaten errechnet.</w:t>
      </w:r>
    </w:p>
    <w:p>
      <w:r>
        <w:t>Â Â Â Â Â Â Â Â  Die Arbeitslosigkeit der BeschwerdefÃ¼hrerin ist zwar am 1. September 2011 und damit noch unter der Herrschaft des alten Rechts eingetreten (vgl. vorstehend E. 1.3). Besteht aber - wie hier - der daraus abgeleitete Anspruch auf ArbeitslosenentschÃ¤digung Ã¼ber den Zeitpunkt des Inkrafttretens der neuen Bestimmungen des AVIG hinaus fort, gelangt das neue Recht fÃ¼r die Zeit nach seinem Inkrafttreten gestÃ¼tzt auf einen Sachverhalt zur Anwendung, der frÃ¼her eingetreten ist und noch andauert (vgl. Urteil des Bundesgerichtes 8C_822/2011 vom 16. Mai 2012, E. 3.1). Anwendbar ist damit die am 1. Januar 2012 in Kraft getretene Fassung von Art. 27 Abs. 2 AVIG, wonach fÃ¼r einen Anspruch auf 520 Taggelder eine Beitragszeit von 22 Monaten erforderlich ist. Unbestrittenermassen erfÃ¼llt die BeschwerdefÃ¼hrerin diese nicht.</w:t>
      </w:r>
    </w:p>
    <w:p>
      <w:r>
        <w:t>3.2Â Â Â Â  Was den Einwand der BeschwerdefÃ¼hrerin angeht, sie habe im BemÃ¼hen darum, die Arbeitslosenkasse nicht zu belasten, zunÃ¤chst vom Ersparten gelebt (Urk. 1 S. 2), so ist dieses Verhalten zwar achtenswert, Ã¤ndert jedoch nichts an der Festsetzung des Stichtags. Wie erwÃ¤hnt entspricht dieser oft - so auch im Falle der BeschwerdefÃ¼hrerin - dem Tag, an welchem sich die versicherte Person erstmals bei der zustÃ¤ndigen Amtsstelle zur ErfÃ¼llung der Kontrollpflicht meldet und sich den Kontrollvorschriften unterzieht (vgl. vorstehend E. 1.2) und sich erkennbar im Sinne einer Schadenminderung um die schnellstmÃ¶gliche Beendigung der Arbeitslosigkeit bemÃ¼ht. Dass die BeschwerdefÃ¼hrerin sich bereits vor ihrer Anmeldung intensiv um die Beendigung ihrer Arbeitslosigkeit bemÃ¼ht hÃ¤tte, ist nicht ersichtlich; vielmehr sollte ihr diese Zeit ihren eigenen AusfÃ¼hrungen zufolge offenbar als Auszeit beziehungsweise als Ferien dienen (Urk. 1 S. 1). Es bleibt damit beim Anmeldedatum als Stichtag, und eine nachtrÃ¤gliche Vorverschiebung der Rahmenfrist fÃ¼r den Leistungsbezug kommt nicht in Frage, denn dies wÃ¤re angesichts des effektiven Datums der Anmeldung unzulÃ¤ssig. Anhaltspunkte fÃ¼r das Vorliegen von rahmenfristverlÃ¤ngernden TatbestÃ¤nden (Art. 9a und 9b AVIG) liegen sodann nicht vor.</w:t>
      </w:r>
    </w:p>
    <w:p>
      <w:r>
        <w:t>Â Â Â Â Â Â Â Â  Soweit die BeschwerdefÃ¼hrerin einwendet, die notwendige 22-monatige Beitragszeit sei in den insgesamt sieben Jahren ununterbrochener BerufstÃ¤tigkeit erfÃ¼llt gewesen, und es gereiche ihr zum ÂStolpersteinÂ, dass nur die letzten zwei Beitragsjahre betrachtet wÃ¼rden (Urk. 1 S. 2), ist festzuhalten, dass die BerÃ¼cksichtigung von ausserhalb der Rahmenfrist fÃ¼r die Beitragszeit liegenden Zeiten nicht angeht. Denn nach dem gesetzgeberischen Konzept kommt es gerade darauf an, dass die verlangte Mindestbeitragszeit wÃ¤hrend der gesetzlich vorgegebenen Rahmenfrist fÃ¼r die Beitragszeit erreicht wird.</w:t>
      </w:r>
    </w:p>
    <w:p>
      <w:r>
        <w:t>Â Â Â Â Â Â Â Â  Zu Recht macht die BeschwerdefÃ¼hrerin sodann nicht geltend, es sei die AufklÃ¤rungs- und Beratungspflicht im Sinne von Art. 27 des Bundesgesetzes Ã¼ber den Allgemeinen Teil des Sozialversicherungsrechts (ATSG) verletzt worden. Weder ist aktenkundig, dass sich die BeschwerdefÃ¼hrerin schon vor ihrer Anmeldung zur Arbeitsvermittlung bei den zustÃ¤ndigen BehÃ¶rden Ã¼ber die Dauer der Beitragszeit informiert hÃ¤tte, noch konnten diese vor erfolgter Anmeldung Ã¼berhaupt irgendwelchen AufklÃ¤rungspflichten nachkommen.</w:t>
      </w:r>
    </w:p>
    <w:p>
      <w:r>
        <w:t>3.3Â Â Â Â  Zu prÃ¼fen bleibt der beschwerdefÃ¼hrerische Einwand (Urk. 1 S. 2), wonach von der ErfÃ¼llung der Beitragszeit ausnahmsweise abzusehen sei.</w:t>
      </w:r>
    </w:p>
    <w:p>
      <w:r>
        <w:t>Â Â Â Â Â Â Â Â  Im Urteil 8C_822/2011 des Bundesgerichtes vom 16. Mai 2012, auf welches die BeschwerdefÃ¼hrerin in diesem Zusammenhang verweist, wurde vom Erfordernis der ErfÃ¼llung einer Beitragszeit von 24 Monaten abgesehen und eine Beitragszeit von 22 Monaten als genÃ¼gend erachtet. Das Bundesgericht berÃ¼cksichtigte dabei den Umstand, dass der Gesetzgeber die UnzulÃ¤nglichkeiten des geltenden Erfordernisses der ErfÃ¼llung einer Beitragszeit von 24 Monaten erkannt hatte und mit der demnÃ¤chst in Kraft tretenden Gesetzesrevision, welche die Beitragszeit auf 22 Monate senkte, beheben wÃ¼rde.</w:t>
      </w:r>
    </w:p>
    <w:p>
      <w:r>
        <w:t>Â Â Â Â Â Â Â Â  Der vorliegende Fall ist indessen anders gelagert. Die BeschwerdefÃ¼hrerin profitiert bereits von der Erleichterung, dass in der Rahmenfrist nicht eine lÃ¼ckenlose Beitragszeit von zwei Jahren, sondern von lediglich 22 Monaten nachzuweisen ist. Indessen erfÃ¼llt sie auch diese nicht. Es kann nicht angehen, die Beitragszeit nach Belieben weiter zu senken, zumal dies die gesetzlich vorgesehene Abstufung des HÃ¶chstanspruchs nach der jeweiligen Beitragsdauer von 12, 18 beziehungsweise 22 Monaten aufheben wÃ¼rde. Wie im gleichentags gefÃ¤llten Urteil des Bundesgerichtes 8C_877/2011 vom 16. Mai 2012 besteht auch vorliegend kein Anlass, von diesem Erfordernis abzuweichen.</w:t>
      </w:r>
    </w:p>
    <w:p>
      <w:r>
        <w:t>3.4Â Â Â Â  Zusammenfassend verneinte die Beschwerdegegnerin mangels ErfÃ¼llung einer Beitragszeit von 22 Monaten zu Recht einen HÃ¶chstanspruch auf 520 Taggelder. Die Festsetzung des HÃ¶chstanspruchs auf 400 Taggelder ist demnach zu bestÃ¤tigen.</w:t>
      </w:r>
    </w:p>
    <w:p>
      <w:r>
        <w:t>4.Â Â Â Â Â Â  Damit erweist sich der angefochtene Einspracheentscheid als rechtens, weshalb die dagegen erhobene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Unia Arbeitslosenkasse</w:t>
      </w:r>
    </w:p>
    <w:p>
      <w:r>
        <w:t>- seco - Direktion fÃ¼r Arbeit</w:t>
      </w:r>
    </w:p>
    <w:p>
      <w:r>
        <w:t>- Amt fÃ¼r Wirtschaft und Arbeit (AWA)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