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AL.2012.00345 vom 31. März 2014</w:t>
      </w:r>
    </w:p>
    <w:p>
      <w:r>
        <w:t>ZH Sozialversicherungsgericht, 2014-03-31, DE</w:t>
      </w:r>
    </w:p>
    <w:p>
      <w:r>
        <w:rPr>
          <w:b/>
        </w:rPr>
        <w:t xml:space="preserve">Quelle: </w:t>
      </w:r>
      <w:r>
        <w:t>https://mcp.opencaselaw.ch/entscheid/zh_sozialversicherungsgericht_AL.2012.00345</w:t>
      </w:r>
    </w:p>
    <w:p>
      <w:r>
        <w:t>FR: ZH_SOZIALVERSICHERUNGSGERICHT AL.2012.00345 du 31 mars 2014</w:t>
      </w:r>
    </w:p>
    <w:p>
      <w:r>
        <w:t>IT: ZH_SOZIALVERSICHERUNGSGERICHT AL.2012.00345 del 31 marzo 2014</w:t>
      </w:r>
    </w:p>
    <w:p>
      <w:pPr>
        <w:pStyle w:val="Heading2"/>
      </w:pPr>
      <w:r>
        <w:t>Erwägungen</w:t>
      </w:r>
    </w:p>
    <w:p>
      <w:r>
        <w:rPr>
          <w:b/>
        </w:rPr>
        <w:t>E. 1</w:t>
      </w:r>
    </w:p>
    <w:p>
      <w:r>
        <w:t>X.___ , geboren 1975, war ab 1. September 2008 bei der „ Y.___ GmbH “ tätig (Urk. 7/69). Am 1 7. Dezember 2009 wurde das Arbeits verhältnis mit sofortiger Wirkung aufgelöst (Urk. 6/ 68). Mit Urteil vom 1 4. März 2012 (Urk. 3/12) löste der Einzelrichter des Handelsgericht s des Kantons Zürich die Gesellschaft auf und er ordnete die konkurs r echtliche</w:t>
      </w:r>
    </w:p>
    <w:p>
      <w:r>
        <w:t>Liquidation nach</w:t>
      </w:r>
    </w:p>
    <w:p>
      <w:r>
        <w:t>Art. 731 b Abs. 1 Ziff.</w:t>
      </w:r>
    </w:p>
    <w:p>
      <w:r>
        <w:rPr>
          <w:b/>
        </w:rPr>
        <w:t>E. 3</w:t>
      </w:r>
    </w:p>
    <w:p>
      <w:r>
        <w:t>OR) höher bewertet werden kann als das Interesse eines Gläubigers der Gesellschaft, ein pendentes Verfahren fort zuführen und seinen Anspruch durchzusetzen ( vgl. Rolf Watter /Charlotte Pamer -Wiese in: Basler Kommentar OR II, 4. Auflage , Basel 2012 [BSK OR ], N 9, N 16-17 und N 25 zu Art. 731b OR ) .</w:t>
      </w:r>
    </w:p>
    <w:p>
      <w:r>
        <w:t>Selbst bei einer Beteiligung des Beschwer deführers am Verfahren nach Art. 731b OR kann daher nicht geschlossen wer den, dass diesfalls der Insolvenztatbestand nach Art. 51 Abs. 1 lit . b AVIG erfüllt wäre . Wenn sich der Beschwerdeführer in Anbetracht dieser Unwägbar keiten nicht mehr an diesem Verfahren beteiligt hat ( Urk. 1) , kann darin ge samthaft gesehen keine relevante Verletzung der Schadenminderungspflicht erblickt werden, ist ihm doch zugutezuhalten, dass er seiner Schadenminde rungspflicht in der ersten entscheidenden Phase ab Anfang 2010 unverzüglich nachgekommen ist und in der Folge insbesondere dafür gesorgt hat, dass die Firma im Handelsregister eingetragen blieb . Damit ermöglichte er, dass das nach Art. 941 a Abs. 1 OR und Art. 154 Abs. 1 der Handelsregisterverordnung ( HRegV ) ohnehin von Amtes wegen eingeleitete Verfahren gemäss Art. 731b Abs. 1 OR durchgeführt werden konnte .</w:t>
      </w:r>
    </w:p>
    <w:p>
      <w:r>
        <w:t>4.</w:t>
      </w:r>
    </w:p>
    <w:p>
      <w:r>
        <w:rPr>
          <w:b/>
        </w:rPr>
        <w:t>E. 3.1</w:t>
      </w:r>
    </w:p>
    <w:p>
      <w:r>
        <w:t>Strittig und zu prüfen ist, ob der Beschwerdeführer die Sch adenminderungs pflicht</w:t>
      </w:r>
    </w:p>
    <w:p>
      <w:r>
        <w:t>in grobfahrlässiger Weise verletzt hat.</w:t>
      </w:r>
    </w:p>
    <w:p>
      <w:r>
        <w:t>Ferner ist zu prüfen, ob und beja hendenfalls welcher Insolvenztatbestand vorliegt.</w:t>
      </w:r>
    </w:p>
    <w:p>
      <w:r>
        <w:rPr>
          <w:b/>
        </w:rPr>
        <w:t>E. 3.2</w:t>
      </w:r>
    </w:p>
    <w:p>
      <w:r>
        <w:t>Der Beschwerdeführer hat im Zeitraum ab Anfang 2010 bis Mitte des Jahres 2011 bezüglich ausstehender Lohnforderungen gegen „ Y.___ GmbH“ drei Verfahren angestrengt: Das mit dem Betreibungsbegehren vom 1 2. Februar 2010 (Urk. 3/2) eingeleitete Zwangsvollstreckungsverfahren bis zur Verfügung des Konkursgerich tes Z.___ vom 2 8. Januar 2011, mit welcher auf das Konkursbegehren</w:t>
      </w:r>
    </w:p>
    <w:p>
      <w:r>
        <w:t>infolge Fehlens der notwendigen Organe nicht eingetreten wurde (Urk. 3/15 ) , das arbeitsgerichtliche Verfahren bis zum Beschluss des Bezirksgerichts</w:t>
      </w:r>
    </w:p>
    <w:p>
      <w:r>
        <w:t>A.___ vom 1 4. Januar 2011, mit welchem auf die Rechtsbe gehren (soweit relevant) mangels eines Rechtsschutzinteresses nicht ein getreten wurde (Urk. 3/14) und ein Verfahren nach Art. 938a Abs. 2 OR bis zum Urteil des Obergerichts des Kantons Zürich vom 8. Juli 2011 (Urk. 3/16), mit welchem in Gutheissung der Berufung des Beschwerdeführers die am 1 2. Januar 2011 verfügte Löschung der Gesellschaft im Handelsregister ( Urk. 3/13 ) aufgehoben wurde. Bis Mitte des Jahres 2011 ist der Beschwerdeführer somit seiner Schadenminderungspflicht vollumfänglich nachgekommen , was unbestritten ist ( Urk. 2).</w:t>
      </w:r>
    </w:p>
    <w:p>
      <w:r>
        <w:rPr>
          <w:b/>
        </w:rPr>
        <w:t>E. 4</w:t>
      </w:r>
    </w:p>
    <w:p>
      <w:r>
        <w:t>.3</w:t>
      </w:r>
    </w:p>
    <w:p>
      <w:r>
        <w:t>Die im Gesetz genannten Insolvenztatbestände sind grundsätzlich abschliessend (BGE 131 V 196 E . 4.1.2 ) .</w:t>
      </w:r>
    </w:p>
    <w:p>
      <w:r>
        <w:t>Zu prüfen ist daher, ob die Liquidation der Gesell schaft nach Art. 731b Abs. 1 Ziff. 3 OR unter Art. 51 Abs. 1 lit . a AVIG zu subsumieren ist.</w:t>
      </w:r>
    </w:p>
    <w:p>
      <w:r>
        <w:t>Art. 51 Abs. 1 lit . a AVIG setzt voraus, dass über den Arbeitge ber der Konkurs eröffnet worden ist. Mit der r ichterlich angeordneten Liquida tion der Gesell schaft gemäss den Vorschriften über den Konkurs wurde zwar nicht der Kon kurs im Sinne von Art. 171 ff. d es Bundesgesetz es über Schuldbetreibung und Konkurs ( SchKG ) eröffnet, indessen wurde ein Rechtszustand geschaffen, der diesem gleichkommt. Zudem wurden vorliegend die vernünftigerweise in Frage kommenden Verfahren durchgeführt: das Zwangsvollstreckungsverfahren, ein arbeitsgerichtliches Verfahren sowie je ein Verfahren nach Art. 938a Abs. 2 OR und Art. 731b Abs. 1 OR. Schliesslich wurde das Konkursverfahren mangels Aktiven eingestellt , womit feststeht, dass die Gesellschaft über keine verwert baren Aktiven mehr verfügt e . Unter diesen Umständen ist die Liquidation nach Art. 731b Abs. 1 Ziff. 3 OR subsidiär unter Art. 51 Abs. 1 lit . a zu subsumieren.</w:t>
      </w:r>
    </w:p>
    <w:p>
      <w:r>
        <w:rPr>
          <w:b/>
        </w:rPr>
        <w:t>E. 4.2</w:t>
      </w:r>
    </w:p>
    <w:p>
      <w:r>
        <w:t>Der Einzelrichter des Handelsgerichts des Kantons Zürich hat mit Urt eil vom 1 4. März 2012 ( Urk. 3/18 ) die Gesellschaft aufgelöst und ihre Liquidation nach den Vorschriften über den Konkurs gemäss Art. 731b Abs. 1 Ziff. 3 OR ange ordnet. Mit Urteil des Konkursrichters vom 2 3. August 2012 wurde das Konkurs verfahren mangels Aktiven eingestellt ( Handelsregisterauszug, Urk. 10 ; Urk. 3/22 ) .</w:t>
      </w:r>
    </w:p>
    <w:p>
      <w:r>
        <w:t>Art. 731b Abs. 1 OR lautet : Fehlt der Gesellschaft eines der vorgeschriebenen Organe oder ist eines dieser Organe nicht rechtmässig zusammengesetzt, so kann ein Aktionär, ein Gläubiger oder der Handelsregisterführer dem Richter beantra gen, die erforderlichen Massnah men zu ergreifen. Der Richter kann ins besonder e: der Gesellschaft unter Andro hung ihrer Auflösung eine Frist anset zen, binnen derer der rechtmässige Zu stand wieder herzustellen ist (Ziff. 1); das fehlende Organ oder einen Sachwalter ernennen (Ziff. 2); die Gesellschaft auf lösen und ihre Liquidation nach den Vorschriften über den Konkurs anordnen (Ziff. 3).</w:t>
      </w:r>
    </w:p>
    <w:p>
      <w:r>
        <w:rPr>
          <w:b/>
        </w:rPr>
        <w:t>E. 4.4</w:t>
      </w:r>
    </w:p>
    <w:p>
      <w:r>
        <w:t>Der Beschwerdeführer hat daher grund sätzlich Anspruch auf Ausrichtung von Ins olvenzentschädigung hat. In Gutheissung der Be schwerde ist die Sache an</w:t>
      </w:r>
    </w:p>
    <w:p>
      <w:r>
        <w:t>die Beschwerdegegnerin zurückzuweisen, damit sie nach Prüf ung der übrigen Voraussetzungen über den Anspruch auf Insolvenzschädigung neu verfügt.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