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AL.2012.00271 vom 13. Juli 2012</w:t>
      </w:r>
    </w:p>
    <w:p>
      <w:r>
        <w:t>ZH Sozialversicherungsgericht, 2012-07-13, DE</w:t>
      </w:r>
    </w:p>
    <w:p>
      <w:r>
        <w:rPr>
          <w:b/>
        </w:rPr>
        <w:t xml:space="preserve">Quelle: </w:t>
      </w:r>
      <w:r>
        <w:t>https://mcp.opencaselaw.ch/entscheid/zh_sozialversicherungsgericht_AL.2012.00271</w:t>
      </w:r>
    </w:p>
    <w:p>
      <w:r>
        <w:t>FR: ZH_SOZIALVERSICHERUNGSGERICHT AL.2012.00271 du 13 juillet 2012</w:t>
      </w:r>
    </w:p>
    <w:p>
      <w:r>
        <w:t>IT: ZH_SOZIALVERSICHERUNGSGERICHT AL.2012.00271 del 13 luglio 2012</w:t>
      </w:r>
    </w:p>
    <w:p>
      <w:pPr>
        <w:pStyle w:val="Heading2"/>
      </w:pPr>
      <w:r>
        <w:t>Erwägungen</w:t>
      </w:r>
    </w:p>
    <w:p>
      <w:r>
        <w:rPr>
          <w:b/>
        </w:rPr>
        <w:t>E. 2</w:t>
      </w:r>
    </w:p>
    <w:p>
      <w:r>
        <w:t>2.1Â Â Â Â  Die Beschwerdegegnerin fÃ¼hrte zur BegrÃ¼ndung ihres Entscheids aus, der Ehemann der BeschwerdefÃ¼hrerin sei bei der Firma Y.___ GmbH respektive der Firma E.___ GmbH nach wie vor im Handelsregister als Gesellschafter und GeschÃ¤ftsfÃ¼hrer eingetragen und habe somit rechtsprechungsgemÃ¤ss eine arbeitgeberÃ¤hnliche Stellung. Als im Betrieb mitarbeitende Ehegattin sei die BeschwerdefÃ¼hrerin daher nicht anspruchsberechtigt, unabhÃ¤ngig davon, ob sie selber eine arbeitgeberÃ¤hnliche Stellung inne habe (Urk. 2 S. 1). Auch wenn sich die Firma einen neuen Namen und einen neuen GeschÃ¤ftszweck zugelegt habe, handle es sich immer noch um den gleichen ÂArbeitgeberÂ und die gleiche Firma (Urk. 2 S. 1 f., Urk. 9 S. 1 unten).</w:t>
      </w:r>
    </w:p>
    <w:p>
      <w:r>
        <w:t>Â Â Â Â Â Â Â Â  In der Beschwerdeantwort (Urk. 9) ergÃ¤nzte die Beschwerdegegnerin, die BeschwerdefÃ¼hrerin habe bereits vom 1. April 2010 bis 31. MÃ¤rz 2012 eine Rahmenfrist fÃ¼r den Leistungsbezug gehabt. Per 31. Januar 2011 habe sie sich von der Arbeitsvermittlung abgemeldet mit Stellenantritt bei der Firma Y.___ GmbH per 1. Februar 2011 (S. 1 Mitte). FÃ¼r die Folgerahmenfrist gelte sie erst dann als anspruchsberechtigt, wenn sie entweder mindestens eine sechsmonatige beitragspflichtige BeschÃ¤ftigung nach Aufgabe der TÃ¤tigkeit im ehelichen Betrieb ausgeÃ¼bt habe oder die Mindestbeitragszeit von 12 Monaten alleine ausserhalb des ehelichen Betriebs erfÃ¼lle (S. 2).</w:t>
      </w:r>
    </w:p>
    <w:p>
      <w:r>
        <w:t>2.2Â Â Â Â  Die BeschwerdefÃ¼hrerin machte demgegenÃ¼ber beschwerdeweise (Urk. 1/1) geltend, sie habe bei der Firma Y.___ GmbH im LebensmittelgeschÃ¤ft ihres Mannes gearbeitet, welches dieser aus wirtschaftlichen GrÃ¼nden habe aufgeben mÃ¼ssen. Das Ladenlokal sei aufgelÃ¶st und ihr Arbeitsvertrag gekÃ¼ndigt worden. Das GeschÃ¤ft habe ausschliesslich ihr Mann gefÃ¼hrt, sie habe kein Mitbestimmungsrecht und daher nie eine arbeitgeberÃ¤hnliche Stellung gehabt. Nach der AuflÃ¶sung des LebensmittelgeschÃ¤fts habe sich ihr Mann geschÃ¤ftlich neu orientiert und sich fÃ¼r eine TÃ¤tigkeit als Berater in der Immobilienbranche entschieden. Deshalb habe er den Zweck und den Namen der Firma geÃ¤ndert. Die neue Firma E.___ GmbH sei aber im Moment inaktiv, ihr Mann arbeite zu 100 % an einer anderen Stelle. Mangels Fachwissen, Kenntnissen im BÃ¼robereich und aufgrund mangelhafter Deutschkenntnisse kÃ¶nnte sie in der Immobilienbranche ohnehin nicht arbeiten.</w:t>
      </w:r>
    </w:p>
    <w:p>
      <w:r>
        <w:t>Â Â Â Â Â Â Â Â  In ihrer Replik (Urk. 14) ergÃ¤nzte die BeschwerdefÃ¼hrerin im Wesentlichen, der Betrieb Y.___ GmbH sei - aus im Einzelnen dargelegten GrÃ¼nden (Ziff. 5-8) - am 19. MÃ¤rz 2012 definitiv aufgelÃ¶st und sie per 30. April 2012 arbeitslos geworden. Daher mÃ¼sse mit Ã¼berwiegender Wahrscheinlichkeit davon ausgegangen werden, dass eine Reaktivierung des Betriebes Y.___ GmbH ausgeschlossen sei. Ebenso kÃ¶nne mit Ã¼berwiegender Wahrscheinlichkeit davon ausgegangen werden, dass sie bei der E.___ GmbH auch in Zukunft keine neue Aufgabe Ã¼bernehmen kÃ¶nne beziehungsweise somit durch die KÃ¼ndigung per 30. April 2012 keine Umgehung von Art. 31 Abs. 3 lit. c AVIG beabsichtigt sei. Vielmehr habe ihr Ehemann die Y.___ GmbH per 19. MÃ¤rz 2012 wegen schlechten GeschÃ¤ftsgangs definitiv aufgelÃ¶st und per 19. MÃ¤rz 2012 nicht nur den Namen und den Zweck des Unternehmens geÃ¤ndert, sondern eine neue Firma gegrÃ¼ndet (Ziff. 9). Eine LÃ¶schung der Y.___ GmbH im Handelsregister und eine anschliessende NeugrÃ¼ndung der E.___ GmbH hÃ¤tte im Endeffekt zum gleichen Sachverhalt gefÃ¼hrt, wÃ¤re jedoch fÃ¼r ihren Ehegatten mit erheblichem Aufwand verbunden gewesen, weshalb diese Auflage gegen den Grundsatz des Ã¼berspitzten Formalismus verstossen wÃ¼rde (Ziff. 10).</w:t>
      </w:r>
    </w:p>
    <w:p>
      <w:r>
        <w:t>2.3Â Â Â Â  Streitig und zu prÃ¼fen ist, ob die BeschwerdefÃ¼hrerin ab 1. Mai 2012 Anspruch auf ArbeitslosenentschÃ¤digung hat.</w:t>
      </w:r>
    </w:p>
    <w:p>
      <w:r>
        <w:rPr>
          <w:b/>
        </w:rPr>
        <w:t>E. 3</w:t>
      </w:r>
    </w:p>
    <w:p>
      <w:r>
        <w:t>3.1Â Â Â Â  Aufgrund der Akten steht fest und ist zudem unbestritten, dass die BeschwerdefÃ¼hrerin vom 1. Februar 2011 bis 30. April 2012 als VerkÃ¤uferin bei der Y.___ GmbH angestellt war, deren einziger Gesellschafter und GeschÃ¤ftsfÃ¼hrer mit Einzelzeichnungsberechtigung ihr Ehemann, F.___, war (vgl. Handelsregisterauszug vom 24. Mai 2012, Urk. 10/30). Damit war sie Ehegattin einer arbeitgeberÃ¤hnlichen Person.</w:t>
      </w:r>
    </w:p>
    <w:p>
      <w:r>
        <w:t>Â Â Â Â Â Â Â Â  Die BeschwerdefÃ¼hrerin verlor auf Ende April 2012 ihre Anstellung bei der Firma Y.___ GmbH. Fraglich ist, ob ihr Ehemann Ã¼ber dieses Datum hinaus arbeitgeberÃ¤hnliche Person verblieb und die BeschwerdefÃ¼hrerin als dessen Ehegattin somit im Sinne der erwÃ¤hnten Rechtsprechung (vorstehend E. 1.2) keinen Anspruch auf ArbeitslosenentschÃ¤digung erheben konnte.</w:t>
      </w:r>
    </w:p>
    <w:p>
      <w:r>
        <w:t>3.2Â Â Â Â  Aus dem Handelsregisterauszug vom 24. Mai 2012 (Urk. 10/30) ergibt sich, dass die Y.___ GmbH am 9. Juli 2010 unter der Firmennummer G.___ im Handelsregister eingetragen wurde. Am 16. April 2012 (Datum der SHAB-Publikation) wurden sowohl der Firmenname als auch der Zweck der Firma geÃ¤ndert. Die Firma heisst seither E.___ GmbH und bezweckt den Bau und die Bewirtschaftung von Immobilien, wÃ¤hrend die Y.___ GmbH den Betrieb eines Markts mit Lebensmitteln, GetrÃ¤nken, Spirituosen und Take-Away, den Handel mit Textilien, Lederwaren und Schuhen aller Art sowie Import und Export aller Art in der ganzen Welt bezweckte. Die Firma wird jedoch weiterhin unter der Firmennummer G.___ im Handelsregister gefÃ¼hrt und einziger Gesellschafter und GeschÃ¤ftsfÃ¼hrer mit Einzelunterschrift ist nach wie vor der Ehemann der BeschwerdefÃ¼hrerin. Damit aber hat er seine arbeitgeberÃ¤hnliche Stellung nicht aufgegeben. Als im Handelsregister eingetragener alleiniger Gesellschafter und GeschÃ¤ftsfÃ¼hrer mit Einzelzeichnungsberechtigung behielt er vielmehr die umfassende unternehmerische Dispositionsfreiheit und hÃ¤tte die BeschwerdefÃ¼hrerin - auch in der zweckgeÃ¤nderten Firma - bei Bedarf erneut als Arbeitnehmerin einstellen kÃ¶nnen. Dass die BeschwerdefÃ¼hrerin gemÃ¤ss eigenen Angaben nicht Ã¼ber die nÃ¶tigen Qualifikationen fÃ¼r eine Mitarbeit in der E.___ GmbH verfÃ¼gte (vgl. Urk. 14 Ziff. 8), kann dabei nicht von entscheidender Bedeutung sein, zumal dies nur schwer Ã¼berprÃ¼fbar ist und nicht ohne Weiteres ausgeschlossen werden kann, dass sich eine Form der Mitarbeit finden lÃ¤sst, welche die BeschwerdefÃ¼hrerin mit ihren FÃ¤higkeiten und Kenntnissen auszuÃ¼ben in der Lage ist. Unerheblich ist auch, dass die GeschÃ¤ftsaktivitÃ¤t der E.___ GmbH derzeit eingestellt ist, da auch eine vorÃ¼bergehende Stilllegung des Betriebs eine arbeitgeberÃ¤hnliche Stellung nicht beendet (BGE 123 V 234 E. 7b/bb, Urteil des Bundesgerichts 8C_509/2007 vom 8. Mai 2008 E. 3.2).</w:t>
      </w:r>
    </w:p>
    <w:p>
      <w:r>
        <w:t>Â Â Â Â Â Â Â Â  Abgesehen davon hÃ¤tte der Ehemann der BeschwerdefÃ¼hrerin aufgrund der ihm weiterhin zukommenden vollen unternehmerischen Dispositionsfreiheit grundsÃ¤tzlich auch jederzeit die MÃ¶glichkeit, den Zweck und den Namen der Firma wieder zu Ã¤ndern, sich in neue LadenrÃ¤umlichkeiten einzumieten und die BeschwerdefÃ¼hrerin erneut als Verkaufskraft zu beschÃ¤ftigen.</w:t>
      </w:r>
    </w:p>
    <w:p>
      <w:r>
        <w:t>3.3Â Â Â Â  Solange der Ehemann der BeschwerdefÃ¼hrerin im Handelsregister eingetragen bleibt und damit den GeschÃ¤ftsverlauf seiner Firma - unabhÃ¤ngig von deren Firmenname und Gesellschaftszweck - massgeblich beeinflussen kann, ist und war es ihm mÃ¶glich, die BeschwerdefÃ¼hrerin wieder einzusetzen, ihr Bescheinigungen auszustellen und ihre Arbeitslosigkeit nach Belieben zu verlÃ¤ngern oder zu verkÃ¼rzen. Damit bleibt auch der anrechenbare Arbeitsausfall der BeschwerdefÃ¼hrerin schwer kontrollierbar (vgl. Urteile des Bundesgerichts C 75/04 vom 20. April 2005 E. 3, C 30/03 vom 11. August 2003 E. 2).</w:t>
      </w:r>
    </w:p>
    <w:p>
      <w:r>
        <w:t>Â Â Â Â Â Â Â Â  Die Rechtsprechung gemÃ¤ss BGE 123 V 234 bezweckt nicht nur, dem ausge-wiesenen Missbrauch an sich zu begegnen, sondern bereits dem Risiko eines solchen, welches der Ausrichtung von ArbeitslosenentschÃ¤digung an arbeitgeberÃ¤hnliche Personen und deren Ehegatten inhÃ¤rent ist (Urteil des Bundesgerichts 8C_509/2007 vom 8. Mai 2008 E. 3.2 mit Hinweisen). Ein solches Risiko ist hier gegeben. Der Ehemann der BeschwerdefÃ¼hrerin hat die Eigenschaften, welche ihn zur arbeitgeberÃ¤hnlichen Person machten, nicht aufgegeben und eine (Re)aktivierung des Betriebs und eine erneute Anstellung der BeschwerdefÃ¼hrerin ist weiterhin nicht ausgeschlossen. Daher geht auch die Argumentation der BeschwerdefÃ¼hrerin, wonach mit der KÃ¼ndigung per 30. April 2012 keine Umgehung von Art. 31 Abs. 3 lit. c AVIG beabsichtigt gewesen sei (Urk. 14 Ziff. 9), ins Leere.</w:t>
      </w:r>
    </w:p>
    <w:p>
      <w:r>
        <w:t>Â Â Â Â Â Â Â Â  Damit hat die Beschwerdegegnerin einen Anspruch der BeschwerdefÃ¼hrerin auf ArbeitslosenentschÃ¤digung zu Recht verneint. Weitere AbklÃ¤rungen erweisen sich unter den gegebenen UmstÃ¤nden nicht als angezeigt.</w:t>
      </w:r>
    </w:p>
    <w:p>
      <w:r>
        <w:rPr>
          <w:b/>
        </w:rPr>
        <w:t>E. 4</w:t>
      </w:r>
    </w:p>
    <w:p>
      <w:r>
        <w:t>4.1Â Â Â Â  In ihrer Beschwerdeantwort hat die Beschwerdegegnerin schliesslich zutreffend auf die ErfÃ¼llung der Beitragszeit (Art. 8 Abs. 1 lit. e AVIG) als weitere Voraussetzung fÃ¼r den Anspruch auf ArbeitslosenentschÃ¤digung hingewiesen (vgl. Urk. 9 S. 2).</w:t>
      </w:r>
    </w:p>
    <w:p>
      <w:r>
        <w:t>Â Â Â Â Â Â Â Â  Die Beitragszeit hat laut Art. 13 Abs. 1 AVIG erfÃ¼llt, wer innerhalb der dafÃ¼r vorgesehenen Rahmenfrist fÃ¼r die Beitragszeit wÃ¤hrend mindestens zwÃ¶lf Monaten eine beitragspflichtige BeschÃ¤ftigung ausgeÃ¼bt hat. FÃ¼r den Leistungsbezug und fÃ¼r die Beitragszeit gelten, sofern das AVIG nichts anderes vorsieht, zweijÃ¤hrige Rahmenfristen (Art. 9 Abs. 1 AVIG).</w:t>
      </w:r>
    </w:p>
    <w:p>
      <w:r>
        <w:t>4.2Â Â Â Â  GemÃ¤ss Kreisschreiben des Staatssekretariats fÃ¼r Wirtschaft SECO vom Januar 2007 (KS-ALE) bleibt eine versicherte Person, welche wÃ¤hrend der laufenden Rahmenfrist fÃ¼r den Leistungsbezug im Betrieb ihres Ehegatten oder ihrer Ehegattin eine Stelle antritt, nach deren Aufgabe wÃ¤hrend der Rahmenfrist anspruchsberechtigt. FÃ¼r eine Folgerahmenfrist gilt die versicherte Person hingegen erst dann als anspruchsberechtigt, wenn sie entweder mindestens eine sechsmonatige beitragspflichtige BeschÃ¤ftigung nach Aufgabe der TÃ¤tigkeit im ehelichen Betrieb ausgeÃ¼bt hat oder die Mindestbeitragszeit von zwÃ¶lf Monaten alleine ausserhalb des ehelichen Betriebes erfÃ¼llt (KS-ALE, B22).</w:t>
      </w:r>
    </w:p>
    <w:p>
      <w:r>
        <w:t>4.3Â Â Â Â  Bei einem Kreisschreiben handelt es sich um eine von der AufsichtsbehÃ¶rde fÃ¼r richtig befundene Auslegung von Gesetz und Verordnung. Die Weisung ist ihrer Natur nach keine Rechtsnorm, sondern eine im Interesse der gleichmÃ¤ssigen Gesetzesanwendung abgegebene MeinungsÃ¤usserung der sachlich zustÃ¤ndigen AufsichtsbehÃ¶rde. Solche Verwaltungsweisungen sind wohl fÃ¼r die DurchfÃ¼hrungsorgane, nicht aber fÃ¼r die Gerichtsinstanzen verbindlich (BGE 118 V 206 E. 4c, vgl. auch 123 II 16 E. 7, 119 V 255 E. 3a mit Hinweisen). Das Gericht soll sie bei seiner Entscheidung mitberÃ¼cksichtigen, sofern sie eine dem Einzelfall angepasste und gerecht werdende Auslegung der anwendbaren gesetzlichen Bestimmungen zulassen. Es weicht anderseits insoweit von den Weisungen ab, als sie mit den anwendbaren gesetzlichen Bestimmungen nicht vereinbar sind (BGE 123 V 70 E. 4a mit Hinweisen).</w:t>
      </w:r>
    </w:p>
    <w:p>
      <w:r>
        <w:t>4.4Â Â Â Â  Aus den Akten ergibt sich, dass die BeschwerdefÃ¼hrerin ab 1. Mai 2012 fÃ¼r eine fÃ¼nfte Rahmenfrist ArbeitslosenentschÃ¤digung beantragte (vgl. Urk. 10/15), wobei sie die ArbeitstÃ¤tigkeit bei der Y.___ GmbH wÃ¤hrend der laufenden vierten Rahmenfrist aufgenommen hatte. Da die BeschwerdefÃ¼hrerin nach Aufgabe ihrer TÃ¤tigkeit bei der Y.___ GmbH im Zeitpunkt des angefochtenen Einspracheentscheids weder ei ne sechsmonatige beitragspflichtige BeschÃ¤ftigung ausgeÃ¼bt noch die Mindestbeitragszeit von 12 Monaten alleine ausserhalb des ehelichen Betriebes erfÃ¼llt hat, wÃ¤re ihr Anspruch auf ArbeitslosenentschÃ¤digung auch gestÃ¼tzt auf lit. B22 des KS-ALE zu verneinen.</w:t>
      </w:r>
    </w:p>
    <w:p>
      <w:r>
        <w:t>Â Â Â Â Â Â Â Â  Inwieweit die zitierte Regelung des SECO sachgerecht ist, kann vorliegend offen bleiben, da die BeschwerdefÃ¼hrerin wie dargelegt (vorstehend E. 3) bereits zufolge Weiterbestehen der arbeitgeberÃ¤hnlichen Stellung ihres Ehemannes keinen Anspruch auf ArbeitslosenentschÃ¤digung hat.</w:t>
      </w:r>
    </w:p>
    <w:p>
      <w:r>
        <w:t>Â Â Â Â Â Â Â Â  Die Beschwerde ist daher abzuweisen.</w:t>
      </w:r>
    </w:p>
    <w:p>
      <w:r>
        <w:t>5.Â Â Â Â Â Â  Das Verfahren ist kostenlos (Art. 61 lit. a ATSG), weshalb sich das Gesuch der BeschwerdefÃ¼hrerin um GewÃ¤hrung der unentgeltlichen ProzessfÃ¼hrung (vgl. Urk. 14 S. 1 unten) als gegenstandslos erweist.</w:t>
      </w:r>
    </w:p>
    <w:p>
      <w:r>
        <w:t>Das Gericht erkennt:</w:t>
      </w:r>
    </w:p>
    <w:p>
      <w:r>
        <w:t>1.Â Â Â Â Â Â Â Â  Die Beschwerde wird abgewiesen.</w:t>
      </w:r>
    </w:p>
    <w:p>
      <w:r>
        <w:t>2.Â Â Â Â Â Â Â Â  Das Verfahren ist kostenlos.</w:t>
      </w:r>
    </w:p>
    <w:p>
      <w:r>
        <w:t>3.Â Â Â Â Â Â Â Â  Zustellung gegen Empfangsschein an:</w:t>
      </w:r>
    </w:p>
    <w:p>
      <w:r>
        <w:t>- lic. iur. Felice Grella</w:t>
      </w:r>
    </w:p>
    <w:p>
      <w:r>
        <w:t>- Unia Arbeitslosenkasse</w:t>
      </w:r>
    </w:p>
    <w:p>
      <w:r>
        <w:t>- seco - Direktion fÃ¼r Arbeit</w:t>
      </w:r>
    </w:p>
    <w:p>
      <w:r>
        <w:t>- Amt fÃ¼r Wirtschaft und Arbeit (AWA)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