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AL.2012.00262 vom 11. Februar 2013</w:t>
      </w:r>
    </w:p>
    <w:p>
      <w:r>
        <w:t>ZH Sozialversicherungsgericht, 2013-02-11, DE</w:t>
      </w:r>
    </w:p>
    <w:p>
      <w:r>
        <w:rPr>
          <w:b/>
        </w:rPr>
        <w:t xml:space="preserve">Quelle: </w:t>
      </w:r>
      <w:r>
        <w:t>https://mcp.opencaselaw.ch/entscheid/zh_sozialversicherungsgericht_AL.2012.00262</w:t>
      </w:r>
    </w:p>
    <w:p>
      <w:r>
        <w:t>FR: ZH_SOZIALVERSICHERUNGSGERICHT AL.2012.00262 du 11 février 2013</w:t>
      </w:r>
    </w:p>
    <w:p>
      <w:r>
        <w:t>IT: ZH_SOZIALVERSICHERUNGSGERICHT AL.2012.00262 del 11 febbraio 2013</w:t>
      </w:r>
    </w:p>
    <w:p>
      <w:pPr>
        <w:pStyle w:val="Heading2"/>
      </w:pPr>
      <w:r>
        <w:t>Erwägungen</w:t>
      </w:r>
    </w:p>
    <w:p>
      <w:r>
        <w:rPr>
          <w:b/>
        </w:rPr>
        <w:t>E. 1</w:t>
      </w:r>
    </w:p>
    <w:p>
      <w:r>
        <w:t>1.1Â Â Â Â  Die Beschwerdegegnerin hielt im angefochtenen Entscheid dafÃ¼r, der BeschwerdefÃ¼hrer habe mittels eingereichtem Urteil des Arbeitsgerichts Y.___ zwar glaubhaft gemacht, dass er vom 1. Januar 2009 bis zum 30. April 2010 eine beitragspflichtige BeschÃ¤ftigung ausgeÃ¼bt habe (Urk. 2 S. 2). Aufgrund der Akten stehe jedoch fest, dass der BeschwerdefÃ¼hrer nie Lohn bezogen habe. Zudem sei er fÃ¼r den fraglichen Zeitraum bei der Ausgleichskasse als NichterwerbstÃ¤tiger gemeldet gewesen. Schliesslich sei nicht nachvollziehbar, weshalb der BeschwerdefÃ¼hrer wÃ¤hrend eineinhalb Jahren ohne jeglichen Lohn hÃ¤tte arbeiten sollen. Bei dieser Sachlage kÃ¶nne die Missbrauchsgefahr trotz Vorlage des rechtskrÃ¤ftigen Urteils nicht ausgeschlossen werden, weshalb der Lohn, welcher eben nie ausbezahlt worden sei, beim versicherten Verdienst keine BerÃ¼cksichtigung finden kÃ¶nnen. Mithin sei dieser zu Recht bei Fr. 0.-- festgesetzt worden (Urk. 2 S. 4).</w:t>
      </w:r>
    </w:p>
    <w:p>
      <w:r>
        <w:t>1.2Â Â Â Â  Hiergegen brachte der BeschwerdefÃ¼hrer im Wesentlichen vor, gestÃ¼tzt auf das Urteil des Bezirksgerichts Y.___ sowie auf die rechtskrÃ¤ftige Weisung des Friedensrichteramts Z.___ sei auch in sozialversicherungsrechtlicher Hinsicht von einem ArbeitsverhÃ¤ltnis des BeschwerdefÃ¼hrers vom 1. Januar 2009 bis zum 30. April 2010 auszugehen (Urk. 1 S. 2). Auch wenn tatsÃ¤chlich nie Lohn geflossen sei, kÃ¶nne angesichts des rechtskrÃ¤ftig ausgewiesenen Zivilanspruchs von einem SalÃ¤rverzicht und damit von einem Missbrauch keine Rede sein (Urk. 1 S. 3).</w:t>
      </w:r>
    </w:p>
    <w:p>
      <w:r>
        <w:rPr>
          <w:b/>
        </w:rPr>
        <w:t>E. 2</w:t>
      </w:r>
    </w:p>
    <w:p>
      <w:r>
        <w:t>2.1Â Â Â Â  Nach Art. 23 Abs. 1 des Bundesgesetzes Ã¼ber die obligatorische Arbeitslosenversicherung und die InsolvenzentschÃ¤digung (AVIG) gilt als versicherter Verdienst der im Sinne der AHV-Gesetzgebung massgebende Lohn, der wÃ¤hrend eines Bemessungszeitraums aus einem oder mehreren ArbeitsverhÃ¤ltnissen normalerweise erzielt wurde.</w:t>
      </w:r>
    </w:p>
    <w:p>
      <w:r>
        <w:t>2.2Â Â Â Â  Nach der hÃ¶chstrichterlichen Rechtsprechung ist bei der Ermittlung des versicherten Verdienstes der im Bemessungszeitraum (Art. 37 der Verordnung Ã¼ber die obligatorische Arbeitslosenversicherung und die InsolvenzentschÃ¤digung; AVIV) tatsÃ¤chlich bezogene Lohn massgebend; eine davon abweichende Lohnabrede zwischen Arbeitgeber und Arbeitnehmer hat grundsÃ¤tzlich unbeachtet zu bleiben. Bei Art. 23 AVIG handelt es sich im Unterschied zu Art. 13 AVIG (in Verbindung mit Art. 8 Abs. 1 lit. e AVIG) um eine Bemessungsnorm. Sie bekommt nur dann die Bedeutung einer negativen Anspruchsvoraussetzung, wenn der Mindestbetrag fÃ¼r den versicherten Verdienst von monatlich 500 Franken respektive 300 Franken bei Heimarbeitnehmern nach Art. 40 AVIV Ã¼ber den Bemessungszeitraum gemittelt nicht erreicht wird. Das Abstellen auf den tatsÃ¤chlich ausgerichteten Lohn anstatt auf den vereinbarten Lohn wirkt sich allenfalls auf die HÃ¶he des Taggeldes aus (Art. 22 Abs. 1 AVIG), berÃ¼hrt aber den Anspruch an sich nicht (BGE 131 V 450 E. 3.2.1 f. mit Hinweisen).</w:t>
      </w:r>
    </w:p>
    <w:p>
      <w:r>
        <w:t>Â Â Â Â Â Â Â Â  Der versicherte Verdienst nach Art. 23 AVIG bildet somit ein Korrektiv bei allfÃ¤lligen missbrÃ¤uchlichen Lohnvereinbarungen zwischen Arbeitnehmer und Arbeitgeber, indem grundsÃ¤tzlich die tatsÃ¤chlichen LohnbezÃ¼ge im Bemessungszeitraum massgebend sind (BGE 131 V 450 E. 3.2.3 mit Hinweis; Urteil des Bundesgerichts 8C_840/2010 vom 14. Januar 2011 E. 2.2). Von dieser Regelung im Einzelfall abzuweichen, rechtfertigt sich nur dort, wo ein Missbrauch im Sinne der Vereinbarung fiktiver LÃ¶hne, welche in Wirklichkeit nicht zur Auszahlung gelangt sind, praktisch ausgeschlossen werden kann (8C_840/2010 E. 2.2 mit Hinweisen).</w:t>
      </w:r>
    </w:p>
    <w:p>
      <w:r>
        <w:rPr>
          <w:b/>
        </w:rPr>
        <w:t>E. 3</w:t>
      </w:r>
    </w:p>
    <w:p>
      <w:r>
        <w:t>3.1Â Â Â Â  Es ist aktenkundig und unbestritten (E. 1.2), dass dem BeschwerdefÃ¼hrer im Zeitraum vom 1. Januar 2009 und bis zum 30. April 2010 nie Lohn zugeflossen ist. Nachdem die Beschwerdegegnerin dennoch mit Blick auf das Urteil des Bezirksgerichts Y.___ vom 15. MÃ¤rz 2012 (Urk. 7/16) das Vorliegen einer beitragspflichtigen BeschÃ¤ftigung und damit die ErfÃ¼llung der Beitragszeit bejaht hat, bleibt unter den Parteien strittig, ob sich fÃ¼r die Ermittlung des versicherten Verdienstes ein Abweichen von der genannten Regel aufdrÃ¤ngt, wonach rechtsprechungsgemÃ¤ss grundsÃ¤tzlich auf den tatsÃ¤chlichen Lohnbezug und nicht auf die arbeitsvertraglich festgelegten LÃ¶hne abzustellen ist (E. 2.2).</w:t>
      </w:r>
    </w:p>
    <w:p>
      <w:r>
        <w:t>3.2Â Â Â Â  GemÃ¤ss BeitragsverfÃ¼gung der Ausgleichskasse vom 9. Januar 2009 (Urk. 7/50) war der BeschwerdefÃ¼hrer als NichterwerbstÃ¤tiger gemeldet, welcher Status sich fÃ¼r das Jahr 2009 auch aus dem am 2. Juli 2012 angefertigten Auszug aus dem individuellen Konto (IK-Auszug, Urk. 7/10) ergibt. Zuvor bezog der BeschwerdefÃ¼hrer in der vom 1. Juni 2007 bis zum 31. Mai 2009 dauernden Rahmenfrist fÃ¼r den Leistungsbezug (Urk. 7/41) vom Juni 2007 bis zum Dezember 2008 Taggelder der Arbeitslosenkasse (IK-Auszug, Urk. 7/10). Womit der BeschwerdefÃ¼hrer seine und seiner Familie Existenz im Zeitraum vom 1. Januar 2009 bis zum 30. April 2010 bestritt, bleibt unklar. In den aufliegenden Akten findet sich erstmals am 29. April 2010 ein Schreiben, mit welchem der BeschwerdefÃ¼hrer A.___, der B.___ AG und der C.___ AG fÃ¼r vom 1. Januar 2009 bis zum 31. Dezember 2009 geleistete ÂBeratung und AusfÃ¼hrungÂ Fr. 200Â000.-- in Rechnung (Urk. 7/49) stellte. GemÃ¤ss - offenbar mit Schreiben vom 27. Mai 2010 (Urk. 7/46) an A.___ bzw. die C.___ AG gerichteter, aber in der Folge nicht unterzeichneter - ArbeitsbestÃ¤tigung vom 30. April 2010 (Urk. 7/48) war der BeschwerdefÃ¼hrer im Kalenderjahr 2009 fÃ¼r die B.___ AG und die D.___ AG und erst hernach, ab dem 1. Januar 2010, fÃ¼r die C.___ AG tÃ¤tig. Weshalb sich die C.___ AG und A.___ mit Urteil des Bezirksgerichts Y.___ vom 15. MÃ¤rz 2012 (Urk. 7/16) dennoch zur Ãbernahme von Lohnzahlungen fÃ¼r das Jahr 2009 verpflichteten, ist unklar und scheint einzig in der offensichtlich desolaten finanziellen Situation der ins Recht gefassten Schuldner (Urk. 7/7) begrÃ¼ndet zu sein, brachte der BeschwerdefÃ¼hrer doch selber vor, inkassomÃ¤ssig sei mit grÃ¶sster Wahrscheinlichkeit nichts zu holen (Urk. 7/15). AugenfÃ¤llig ist sodann, dass anfangs von im Jahr 2009 auf Mandatsebene geleisteter Arbeit gesprochen wurde (Urk. 7/20 S. 3, Urk. 7/35) und es an einer klaren Lohnvereinbarung - zumindest was das Jahr 2009 betrifft - gebricht. So machte der BeschwerdefÃ¼hrer noch am 29. April 2010 eine Forderung unter dem Titel ÂLohn fÃ¼r Beratung und AusfÃ¼hrungÂ von Fr. 200Â000.-- sowie Spesen von Fr. 1Â600.-- geltend (Urk. 7/49), wÃ¤hrend er in der Klageschrift vom 4. April 2011 (Urk. 7/20) - seinen AusfÃ¼hrungen zufolge mangels Beweis der LohnmodalitÃ¤ten (Urk. 7/20 S. 4) - von einem (Brutto)Gehalt von Fr. 182Â000.-- (13 x Fr. 14Â000.--) ausging. Mit Urteil vom 15. MÃ¤rz 2012 (Urk. 7/16) wurde dann ein Arbeitspensum von 70 % vom 1. Januar bis zum 30. September 2009 und hernach ein solches von 100 % bis zum 30. April 2010 festgestellt. Ferner ist aktenkundig, dass den BeschwerdefÃ¼hrer gemÃ¤ss eigenem Bekunden eine langjÃ¤hrige Bekanntschaft mit A.___ verband (Urk. 7/20 S. 6) und er mit dem vertraulichen Auftrag befasst war, das Firmenkonstrukt von A.___ mittels Aufbau einer Holdingstruktur vor (finanziellen) Ãbergriffen zu schÃ¼tzen (Urk. 7/43 S. 3, Urk. 7/20 S. 10). Schliesslich mutete es seltsam an, dass der BeschwerdefÃ¼hrer sich bereits am 5. Januar 2010 zur Arbeitsvermittlung meldete (Urk. 7/57) und am 11. Januar 2010 einen ersten Termin mit der RAV-Beraterin wahrnahm (Urk. 7/59), nachdem noch am 28. Dezember 2009 mit der C.___ AG ein schriftlicher Arbeitsvertrag mit Wirkung ab 1. Januar 2010 (Urk. 7/53) bei einem Monatslohn von Fr. 14Â000.-- (x 13) geschlossen worden war und die KÃ¼ndigung erst am 26. Februar 2010 per 30. April 2010 (Urk. 7/52) erfolgte.</w:t>
      </w:r>
    </w:p>
    <w:p>
      <w:r>
        <w:t>Â Â Â Â Â Â Â Â  Angesichts dieser Gegebenheiten ist eine Missbrauchsgefahr im Sinne der Rechtsprechung nicht auszuschliessen. Im Gegenteil deutet vieles darauf hin, dass erst mit Blick auf die spÃ¤ter erwarteten Leistungen der Arbeitslosenkasse eine Lohnvereinbarung fÃ¼r das Jahr 2010 (Urk. 7/53) getroffen beziehungsweise ein Lohnanspruch des BeschwerdefÃ¼hrers ab Januar 2009 anerkannt worden ist, ohne dass in Wirklichkeit die Absicht oder die Mittel vorhanden gewesen wÃ¤ren, diesen Lohn auch effektiv zu entrichten. So ist der Hinweis des BeschwerdefÃ¼hrers, weil noch kein Lohn geflossen sei, habe er sich bei der Ausgleichskasse als nichterwerbstÃ¤tig melden mÃ¼ssen, nicht nachvollziehbar, datiert die entsprechende VerfÃ¼gung doch vom 9. Januar 2009 (Urk. 7/50), wÃ¤hrend der erste Lohn aus dem ArbeitsverhÃ¤ltnis Ã¼blicherweise erst Ende Januar 2009 zu erwarten gewesen wÃ¤re (Art. 323 Abs. 1 OR). Sodann unterliess es der BeschwerdefÃ¼hrer, trotz sich verschlechternder Lage, rechtliche Schritte zur Realisierung seiner LohnausstÃ¤nde zu unternehmen, obwohl seinen Angaben zufolge diverse Mitarbeiter das Unternehmen bereits im Verlauf des Jahres 2009 verliessen (vgl. ÂÃberblick: Arbeit 2009/10ÂÂ. Urk. 7/43 S. 3-4). Erst nach der ablehnenden VerfÃ¼gung der Arbeitslosenkasse vom 14. Juni 2010 (Urk. 7/37) - und mithin eineinhalb Jahre nach dem ersten behaupteten Lohnanspruch - sah der BeschwerdefÃ¼hrer Anlass genug zu klÃ¤ren, ob ÂLohn hÃ¤tte fliessen mÃ¼ssenÂ (vgl. Urk. 7/29 S. 2). Und endlich schien er eine besondere Vertrauensstellung im Holding-Geflecht einzunehmen (vgl. den Hinweis, alle Dateien und der E-Mail-Verkehr seien ausschliesslich auf seiner Festplatte gespeichert gewesen: Urk. 7/43 S. 4; langjÃ¤hrige Bekanntschaft mit A.___: Urk. 7/20 S. 6).</w:t>
      </w:r>
    </w:p>
    <w:p>
      <w:r>
        <w:t>Â Â Â Â Â Â Â Â  Unter all diesen UmstÃ¤nden hat die Beschwerdegegnerin zu Recht daran festgehalten, den versicherten Verdienst gestÃ¼tzt auf die tatsÃ¤chlichen LohnbezÃ¼ge und damit auf Fr. 0.-- festzusetzen. Daran vermag nichts zu Ã¤ndern, dass mit Urteil vom 15. MÃ¤rz 2012 eine Forderung in HÃ¶he von Fr. 144Â376.65 gegen die C.___ AG und A.___ festgestellt worden war (Urk. 7/16). Welchen Sachverhalt das Arbeitsgericht diesem Entscheid zugrunde legte, ist dem unbegrÃ¼ndeten Urteil nicht zu entnehmen. Weil, wie vorstehend ausfÃ¼hrlich dargelegt, viele Anhaltspunkte fÃ¼r eine mÃ¶glicherweise missbrÃ¤uchlich erfolgte Lohnabrede bestehen, verbietet es sich aus arbeitslosenversicherungsrechtlicher Sicht so oder anders, auf das genannte Urteil abzustellen.</w:t>
      </w:r>
    </w:p>
    <w:p>
      <w:r>
        <w:t>3.3Â Â Â Â  Der VollstÃ¤ndigkeit halber ist darauf hinzuweisen, dass es des Nachweises eines konkret erfolgten Missbrauchs nicht bedarf, sondern einzig massgebend ist, ob eine Missbrauchsgefahr praktisch ausgeschlossen werden kann (vgl. Urteil des Bundesgerichts 8C_840/2010 vom 14. Januar 2011, E. 3.3). Dies ist vorliegend klar zu verneinen, weshalb von weiteren SachverhaltsabklÃ¤rungen und dabei insbesondere vom Beizug der Steuerakten des BeschwerdefÃ¼hrers Umgang genommen werden kann.</w:t>
      </w:r>
    </w:p>
    <w:p>
      <w:r>
        <w:t>4.Â Â Â Â Â Â  Diese ErwÃ¤gungen fÃ¼hren zur vollumfÃ¤nglichen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Guy Reich</w:t>
      </w:r>
    </w:p>
    <w:p>
      <w:r>
        <w:t>- Arbeitslosenkasse des Kantons ZÃ¼rich</w:t>
      </w:r>
    </w:p>
    <w:p>
      <w:r>
        <w:t>- seco - Direktion fÃ¼r Arbeit</w:t>
      </w:r>
    </w:p>
    <w:p>
      <w:r>
        <w:t>- Amt fÃ¼r Wirtschaft und Arbeit (AWA)</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