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AL.2012.00251 vom 19. Dezember 2013</w:t>
      </w:r>
    </w:p>
    <w:p>
      <w:r>
        <w:t>ZH Sozialversicherungsgericht, 2013-12-19, DE</w:t>
      </w:r>
    </w:p>
    <w:p>
      <w:r>
        <w:rPr>
          <w:b/>
        </w:rPr>
        <w:t xml:space="preserve">Quelle: </w:t>
      </w:r>
      <w:r>
        <w:t>https://mcp.opencaselaw.ch/entscheid/zh_sozialversicherungsgericht_AL.2012.00251</w:t>
      </w:r>
    </w:p>
    <w:p>
      <w:r>
        <w:t>FR: ZH_SOZIALVERSICHERUNGSGERICHT AL.2012.00251 du 19 décembre 2013</w:t>
      </w:r>
    </w:p>
    <w:p>
      <w:r>
        <w:t>IT: ZH_SOZIALVERSICHERUNGSGERICHT AL.2012.00251 del 19 dicembre 2013</w:t>
      </w:r>
    </w:p>
    <w:p>
      <w:pPr>
        <w:pStyle w:val="Heading2"/>
      </w:pPr>
      <w:r>
        <w:t>Erwägungen</w:t>
      </w:r>
    </w:p>
    <w:p>
      <w:r>
        <w:rPr>
          <w:b/>
        </w:rPr>
        <w:t>E. 37</w:t>
      </w:r>
    </w:p>
    <w:p>
      <w:r>
        <w:t>Abs. 1 und 2 AVIV zu ermitteln ist , daneben der versicherte Verdienst ,</w:t>
      </w:r>
    </w:p>
    <w:p>
      <w:r>
        <w:t>welcher dem Pensum der zwischenzeitlichen selbständigen Erwerbstätigkeit (und dem entsprechenden Arbeitsausfall) ent spricht, unter Berücksichtigung der Verlängerung der Rahmenfrist für die Bei tragszeit im Sinne von Art. 9a Abs. 2 AVIG zu bestimmen ist, die Sache in Aufhebung des angefochtenen Einspracheentscheids</w:t>
      </w:r>
    </w:p>
    <w:p>
      <w:r>
        <w:t>zur ziffern mässigen Bestimmung des versicherten Verdienstes nach Massgabe der obge nannten Ausführungen an die Beschwerdegegnerin zurückzuweisen ist,</w:t>
      </w:r>
    </w:p>
    <w:p>
      <w:r>
        <w:t>die Rückweisung einer Sache einem Obsiegen der Beschwerdeführerin gleich kommt; die Beschwerdegegnerin demnach zu verpflichten ist , der Beschwerde führerin eine angemessene Prozessentschädigung zu bezahlen, welche in Anwendung von Art. 61 lit . g des Bundesgesetzes über den Allgemeinen Teil des Sozialversicherungsrechts ( ATSG ) , namentlich unter Berücksichtigung der Bedeutung der Streitsache und der Schwierigkeit des Prozesses auf Fr. 1'600.-- (inklusive Barauslagen und Mehrwertsteuer) festzusetzen ist; erkennt das Gericht: 1.</w:t>
      </w:r>
    </w:p>
    <w:p>
      <w:r>
        <w:t>Die Beschwerde wird in dem Sinne gutgeheissen, dass der angefochtene Einsprache ent scheid vom 2 0. Juli 2012 aufgehoben und die Sache an die Arbeitslo senkasse des Kantons Zürich zurückgewiesen wird, damit diese, nach erfolgter Abklä rung im Sinne der Erwägungen, über die Höhe des versicherten Verdienstes neu ver füge. 2.</w:t>
      </w:r>
    </w:p>
    <w:p>
      <w:r>
        <w:t>Das Verfahren ist kostenlos. 3.</w:t>
      </w:r>
    </w:p>
    <w:p>
      <w:r>
        <w:t>Die Beschwerdegegnerin wird verpflichtet, der Beschwerdeführerin eine Prozessent schä digung von Fr. 1'600 .-- ( inklusive Barauslagen und Mehrwertsteuer ) zu bezahlen. 4.</w:t>
      </w:r>
    </w:p>
    <w:p>
      <w:r>
        <w:t>Zustellung gegen Empfangsschein an: - Rechtsanwalt Stephan Kübler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w:t>
      </w:r>
    </w:p>
    <w:p>
      <w:r>
        <w:rPr>
          <w:b/>
        </w:rPr>
        <w:t>E. 42</w:t>
      </w:r>
    </w:p>
    <w:p>
      <w:r>
        <w:t>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