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AL.2012.00124 vom 10. Juli 2012</w:t>
      </w:r>
    </w:p>
    <w:p>
      <w:r>
        <w:t>ZH Sozialversicherungsgericht, 2012-07-10, DE</w:t>
      </w:r>
    </w:p>
    <w:p>
      <w:r>
        <w:rPr>
          <w:b/>
        </w:rPr>
        <w:t xml:space="preserve">Quelle: </w:t>
      </w:r>
      <w:r>
        <w:t>https://mcp.opencaselaw.ch/entscheid/zh_sozialversicherungsgericht_AL.2012.00124</w:t>
      </w:r>
    </w:p>
    <w:p>
      <w:r>
        <w:t>FR: ZH_SOZIALVERSICHERUNGSGERICHT AL.2012.00124 du 10 juillet 2012</w:t>
      </w:r>
    </w:p>
    <w:p>
      <w:r>
        <w:t>IT: ZH_SOZIALVERSICHERUNGSGERICHT AL.2012.00124 del 10 luglio 2012</w:t>
      </w:r>
    </w:p>
    <w:p>
      <w:pPr>
        <w:pStyle w:val="Heading2"/>
      </w:pPr>
      <w:r>
        <w:t>Erwägungen</w:t>
      </w:r>
    </w:p>
    <w:p>
      <w:r>
        <w:rPr>
          <w:b/>
        </w:rPr>
        <w:t>E. 1</w:t>
      </w:r>
    </w:p>
    <w:p>
      <w:r>
        <w:t>1.1Â Â Â Â  Die VermittlungsfÃ¤higkeit ist eine der Voraussetzungen fÃ¼r den Anspruch auf ArbeitslosenentschÃ¤digung (Art. 8 Abs. 1 lit. f des Bundesgesetzes Ã¼ber die obligatorische Arbeitslosenversicherung und die InsolvenzentschÃ¤digung, AVIG). Die arbeitslose Person ist nach Art. 15 Abs. 1 AVIG vermittlungsfÃ¤hig, wenn sie bereit, in der Lage und Â berechtigt ist, eine zumutbare Arbeit anzunehmen und an Eingliederungsmassnahmen teilzunehmen. In der Regel gilt eine versicherte Person, die auf einen bestimmten Termin anderweitig disponiert hat und deshalb fÃ¼r eine neue BeschÃ¤ftigung nur noch wÃ¤hrend relativ kurzer Zeit zur VerfÃ¼gung steht, als nicht vermittlungsfÃ¤hig. In einem solchen Fall sind nÃ¤mlich die Aussichten, fÃ¼r die verbleibende Zeit von einem andern Arbeitgeber angestellt zu werden, verhÃ¤ltnismÃ¤ssig gering. Entscheidend fÃ¼r die Beurteilung des Einzelfalles ist dabei, ob mit einer gewissen Wahrscheinlichkeit angenommen werden kann, dass ein Arbeitgeber die versicherte Person fÃ¼r die konkret zur VerfÃ¼gung stehende Zeit noch einstellen wÃ¼rde (BGE 126 V 520 E. 3a mit Hinweisen).</w:t>
      </w:r>
    </w:p>
    <w:p>
      <w:r>
        <w:t>1.2Â Â Â Â  Die Frage der VermittlungsfÃ¤higkeit ist prospektiv (BGE 120 V 385 E. 2 mit Hinweisen) und auf Grund einer gesamthaften WÃ¼rdigung der fÃ¼r die Anstellungschancen im Einzelfall wesentlichen, objektiven und subjektiven Faktoren zu beurteilen. Ausser dem Umfang des fÃ¼r die versicherte Person in Betracht fallenden Arbeitsmarktes ist auch die Art der gesuchten zumutbaren Arbeit von Bedeutung (Urteil C 162/05 vom 27. Dezember 2005 E. 1.2 mit Hinweisen).</w:t>
      </w:r>
    </w:p>
    <w:p>
      <w:r>
        <w:t>2.Â Â Â Â Â Â  Entscheidend fÃ¼r die im Streit liegende Frage, ob der BeschwerdefÃ¼hrer vom 3. Januar bis 9. respektive 11. MÃ¤rz 2012 als vermittlungsfÃ¤hig einzustufen ist, sind nicht in erster Linie sein Arbeitswille oder seine ArbeitsbemÃ¼hungen, sondern - wie in E. 1.1 dargelegt - vielmehr seine Aussichten, von einem Arbeitgeber fÃ¼r die konkret zur VerfÃ¼gung stehende Zeit von lediglich 10 Wochen bis zum Beginn der Rekrutenschule am 12. MÃ¤rz 2012 angestellt zu werden. Das EidgenÃ¶ssische Versicherungsgericht beziehungsweise das Bundesgericht hat in vergleichbaren FÃ¤llen mit der etwa selben mÃ¶glichen BeschÃ¤ftigungsdauer die zeitliche VerfÃ¼gbarkeit durchwegs als zu kurz eingestuft, als dass mit der erforderlichen Wahrscheinlichkeit mit einer Anstellung gerechnet werden kÃ¶nne (BGE 126 V 522 E. 3b; Urteile C 400/00 vom 8. Februar 2001 E. 2b, C 56/05 vom 6. Juli 2005 E. 2.2 und C 147/05 vom 4. Oktober 2005 E. 2.2). Erschwerend fÃ¤llt beim BeschwerdefÃ¼hrer ins Gewicht, dass er mit der zweijÃ¤hrigen kaufmÃ¤nnischen Grundausbildung und dem viermonatigen Einsatz im Kantonsspital Z.___ nur geringe Berufserfahrung vorzuweisen vermag. Im Weiteren hat er - verstÃ¤ndlicherweise - hauptsÃ¤chlich im kaufmÃ¤nnischen Bereich eine Anstellung gesucht, in welchem indes erfahrungsgemÃ¤ss nicht viele TemporÃ¤rstellen vorhanden sind und er Ã¼berdies die Konkurrenz durch Kaufleute mit eidgenÃ¶ssischem FÃ¤higkeitszeugnis zu gewÃ¤rtigen hat. Dass der BeschwerdefÃ¼hrer gezielt auch TÃ¤tigkeiten ausserhalb des erlernten Berufes und unqualifiziertere Arbeit gesucht hÃ¤tte, geht aus den bei den Akten liegenden Nachweisen der persÃ¶nlichen ArbeitsbemÃ¼hungen nicht hervor. Hinzu kommt, dass solche erst ab 24. Januar 2012, mithin fÃ¼r die letzten 7 Wochen vor dem EinrÃ¼ckungstermin aktenkundig sind (vgl. Urk. 8/15-20; vgl. aber das Schreiben des RAV vom 16. Februar 2012, wonach der BeschwerdefÃ¼hrer am 11. Januar 2012 mit der Stellensuche begonnen habe [Urk. 8/20]), obwohl er bereits vor Eintritt der Arbeitslosigkeit zur Stellensuche verpflichtet gewesen wÃ¤re (vgl. etwa das Urteil C 208/03 vom 26. MÃ¤rz 2004 E. 3.1 mit Hinweisen).</w:t>
      </w:r>
    </w:p>
    <w:p>
      <w:r>
        <w:t>Â Â Â Â Â Â Â Â  Aus dem Dargelegten folgt, dass die Verneinung der VermittlungsfÃ¤higkeit fÃ¼r die Zeit vom 3. Januar bis 9. respektive 11. MÃ¤rz 2012 durch die Beschwerdegegnerin unter BerÃ¼cksichtigung der gesamten UmstÃ¤nde des Einzelfalles im Einklang mit der Rechtslage steht und dementsprechend nicht zu beanstanden ist. Mit der appellatorischen Kritik an der hÃ¶chstrichterlichen Rechtsprechung vermag der BeschwerdefÃ¼hrer vorliegend trotz des fÃ¼r ihn zugegebenermassen unbefriedigend ausfallenden Resultates nichts zu seinen Gunsten abzuleiten. Im Ãbrigen sei in diesem Zusammenhang bemerkt, dass in der Sommersession 2006 eine von der Sicherheitspolitischen Kommission des StÃ¤nderates eingereichte Motion (GeschÃ¤ft Nr. 05.3233) zur Verbesserung der Situation von militÃ¤rdienstleistenden Lehr- und SchulabgÃ¤ngern durch Ãnderung der rechtlichen Grundlagen, mithin des AVIG, vom Nationalrat als erfÃ¼llt abgelehnt wurde (vgl. http://www.parlament.ch/d/suche/seiten/geschaefte.aspx?gesch_id=20053233 ).</w:t>
      </w:r>
    </w:p>
    <w:p>
      <w:r>
        <w:t>Â Â Â Â Â Â Â Â  Folglich erweist sich die Beschwerde als unbegrÃ¼ndet und ist abzuweisen.</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TCL Treuhand Consulting Liegenschaften AG</w:t>
      </w:r>
    </w:p>
    <w:p>
      <w:r>
        <w:t>- Amt fÃ¼r Wirtschaft und Arbeit (AWA)</w:t>
      </w:r>
    </w:p>
    <w:p>
      <w:r>
        <w:t>- seco - Direktion fÃ¼r Arbeit</w:t>
      </w:r>
    </w:p>
    <w:p>
      <w:r>
        <w:t>- UNIA Arbeitslosenkasse Meilen 60/724, Sterneggweg 3, 8706 Meilen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