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AL.2012.00104 vom 7. Februar 2013</w:t>
      </w:r>
    </w:p>
    <w:p>
      <w:r>
        <w:t>ZH Sozialversicherungsgericht, 2013-02-07, DE</w:t>
      </w:r>
    </w:p>
    <w:p>
      <w:r>
        <w:rPr>
          <w:b/>
        </w:rPr>
        <w:t xml:space="preserve">Quelle: </w:t>
      </w:r>
      <w:r>
        <w:t>https://mcp.opencaselaw.ch/entscheid/zh_sozialversicherungsgericht_AL.2012.00104</w:t>
      </w:r>
    </w:p>
    <w:p>
      <w:r>
        <w:t>FR: ZH_SOZIALVERSICHERUNGSGERICHT AL.2012.00104 du 7 février 2013</w:t>
      </w:r>
    </w:p>
    <w:p>
      <w:r>
        <w:t>IT: ZH_SOZIALVERSICHERUNGSGERICHT AL.2012.00104 del 7 febbraio 2013</w:t>
      </w:r>
    </w:p>
    <w:p>
      <w:pPr>
        <w:pStyle w:val="Heading2"/>
      </w:pPr>
      <w:r>
        <w:t>Erwägungen</w:t>
      </w:r>
    </w:p>
    <w:p>
      <w:r>
        <w:rPr>
          <w:b/>
        </w:rPr>
        <w:t>E. 2</w:t>
      </w:r>
    </w:p>
    <w:p>
      <w:r>
        <w:t>2.1Â Â Â Â  Das AWA verneinte den Anspruch auf KurzarbeitsentschÃ¤digung im Wesentlichen mit der BegrÃ¼ndung, die bei der Hauptkundin im Bereich Konfektionierung/LohnabfÃ¼llung aufgetretene VerzÃ¶gerung, die im Januar 2012 bei der BeschwerdefÃ¼hrerin zum Ausbleiben der AuftrÃ¤ge beziehungsweise zu deren Verschiebung auf einen spÃ¤teren Zeitpunkt und damit zum Arbeitsausfall gefÃ¼hrt habe, gehÃ¶re zum normalen Betriebsrisiko (Urk. 2 S. 3, Urk. 9, Urk. 10/6 S. 3).</w:t>
      </w:r>
    </w:p>
    <w:p>
      <w:r>
        <w:t>2.2Â Â Â Â  Die BeschwerdefÃ¼hrerin stellte sich demgegenÃ¼ber im Wesentlichen auf den Standpunkt, nachdem es im Zusammenhang mit dem Eingang und der Abwicklung von AuftrÃ¤gen der fraglichen Kundin wÃ¤hrend Ã¼ber zwanzig Jahren nie zu Problemen gekommen sei, sei der fÃ¼nfwÃ¶chige - ausschliesslich wirtschaftlich bedingte und nicht vermeidbare - Arbeitsausfall anfangs 2012 als aussergewÃ¶hnlich und nicht vorhersehbar einzustufen (Urk. 1).</w:t>
      </w:r>
    </w:p>
    <w:p>
      <w:r>
        <w:t>3.Â Â Â Â Â Â  Nach Lage der Akten war der fÃ¼nfwÃ¶chige Arbeitsausfall anfangs 2012 im Wesentlichen darauf zurÃ¼ckzufÃ¼hren, dass die langjÃ¤hrige Hauptkundin im Bereich Konfektionierung/LohnabfÃ¼llung der BeschwerdefÃ¼hrerin per Anfang 2012 auch die Logistik Ã¼bertragen hatte, die in Aussicht gestellten AuftrÃ¤ge indes in der Folge wegen einer VerzÃ¶gerung im Ablauf erst im Februar 2012 erteilte. RechtsprechungsgemÃ¤ss handelt es sich bei einem derartigen Auftragsverlust um ein normales wirtschaftliches Betriebsrisiko, da die GeschÃ¤ftsbeziehung mit einem Hauptkunden das vorhersehbare Risiko beinhaltet, bei verÃ¤nderten VerhÃ¤ltnissen einen Umsatzeinbruch zu erleiden (vgl. hiezu etwa Urteile des Bundesgerichts 8C_291/2010 vom 19. Juli 2010 E. 4.4 und 8C_279/2007 vom 17. Januar 2008 E. 2.3, je mit Hinweisen). Daran Ã¤ndert auch der Umstand, dass es zuvor in der seit Ã¼ber zwanzig Jahren bestehenden GeschÃ¤ftsbeziehung mit der fraglichen Kundin im Zusammenhang mit dem Eingang von AuftrÃ¤gen und deren Abwicklung nie zu Problemen gekommen war (Urk. 1 S. 1), nichts. Ob der Arbeitsausfall vermeidbar gewesen wÃ¤re, kann unter diesen UmstÃ¤nden offen bleiben (vgl. Urteil des Bundesgerichts 8C_205/2010 vom 1. Juli 2010 E. 3.2 in fine mit Hinweisen). Es ist daher nicht zu beanstanden, dass der Beschwerdegegner den Anspruch der BeschwerdefÃ¼hrerin auf KurzarbeitsentschÃ¤digung verneint hat.</w:t>
      </w:r>
    </w:p>
    <w:p>
      <w:r>
        <w:t>Â Â Â Â Â Â Â Â  Die Beschwerde ist demnach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Y.___</w:t>
      </w:r>
    </w:p>
    <w:p>
      <w:r>
        <w:t>- Amt fÃ¼r Wirtschaft und Arbeit (AWA)</w:t>
      </w:r>
    </w:p>
    <w:p>
      <w:r>
        <w:t>- seco - Direktion fÃ¼r Arbeit</w:t>
      </w:r>
    </w:p>
    <w:p>
      <w:r>
        <w:t>- Arbeitslosenkasse Unia, Zentralverwaltung</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