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AL.2012.00099 vom 28. Februar 2013</w:t>
      </w:r>
    </w:p>
    <w:p>
      <w:r>
        <w:t>ZH Sozialversicherungsgericht, 2013-02-28, DE</w:t>
      </w:r>
    </w:p>
    <w:p>
      <w:r>
        <w:rPr>
          <w:b/>
        </w:rPr>
        <w:t xml:space="preserve">Quelle: </w:t>
      </w:r>
      <w:r>
        <w:t>https://mcp.opencaselaw.ch/entscheid/zh_sozialversicherungsgericht_AL.2012.00099</w:t>
      </w:r>
    </w:p>
    <w:p>
      <w:r>
        <w:t>FR: ZH_SOZIALVERSICHERUNGSGERICHT AL.2012.00099 du 28 février 2013</w:t>
      </w:r>
    </w:p>
    <w:p>
      <w:r>
        <w:t>IT: ZH_SOZIALVERSICHERUNGSGERICHT AL.2012.00099 del 28 febbraio 2013</w:t>
      </w:r>
    </w:p>
    <w:p>
      <w:pPr>
        <w:pStyle w:val="Heading2"/>
      </w:pPr>
      <w:r>
        <w:t>Erwägungen</w:t>
      </w:r>
    </w:p>
    <w:p>
      <w:r>
        <w:rPr>
          <w:b/>
        </w:rPr>
        <w:t>E. 3</w:t>
      </w:r>
    </w:p>
    <w:p>
      <w:r>
        <w:t>3.1Â Â Â Â  Die Beschwerdegegnerin bezifferte den versicherten Verdienst mit VerfÃ¼gung vom 20. Januar 2011 gestÃ¼tzt auf die in der fÃ¼r die Beitragszeit massgebenden Rahmenfrist (1. Oktober 2008 bis 30. September 2010) von Oktober 2008 bis September 2009 nachgewiesenen Lohnzahlungen auf Fr. 3'772.-- (Urk. 8/24, Urk. 8/63). Dagegen erhob die Beschwerdegegnerin am 15. Februar 2011 Einsprache und postulierte unter Verweis auf den Auszug aus ihrem individuellen Konto (IK; Urk. 8/68) einen versicherten Verdienst von Fr. 9'200.-- (Urk. 8/12). In der Folge erÃ¶ffnete ihr die Beschwerdegegnerin mit Schreiben vom 3. Juni 2011, dass der versicherte Verdienst auf Fr. 0.-- festgelegt werden mÃ¼sse, da in den zwÃ¶lf Beitragsmonaten vor Beginn der Rahmenfrist fÃ¼r den Leistungsbezug, mithin vom 1. Oktober 2009 bis 30. September 2010, ein Lohnfluss nicht rechtsgenÃ¼glich dargetan sei (Urk. 8/11). Schliesslich teilte die BeschwerdefÃ¼hrerin am 21. Juni 2011 mit, dass sie ihre Einsprache mit Blick auf die drohende RÃ¼ckforderung der ausbezahlten ArbeitslosenentschÃ¤digung und die sich aus der zwischenzeitlich erfolgten KonkurserÃ¶ffnung Ã¼ber die frÃ¼here Arbeitgeberin ergebenden Beweisschwierigkeiten zurÃ¼ckziehe (Urk. 8/10). Darauf wurde das Verfahren mit Einspracheentscheid vom 30. Juni 2011 als durch RÃ¼ckzug der Einsprache erledigt abgeschrieben (Urk. 8/9).</w:t>
      </w:r>
    </w:p>
    <w:p>
      <w:r>
        <w:t>3.2Â Â Â Â  Die BeschwerdefÃ¼hrerin will nunmehr mit der VerfÃ¼gung des Bezirksgerichts Z.___ vom 3. November 2011 betreffend Anfechtung des Kollokationsplans (Urk. 8/6) einen Lohnanspruch und somit einen Verdienstausfall belegt haben und macht geltend, dass diese eine neue Tatsache im Sinne von Art. 53 Abs. 1 ATSG darstelle, auf Grund derer der formell rechtskrÃ¤ftige Einspracheentscheid vom 30. Juni 2011 in Revision zu ziehen sei (Urk. 1 S. 3).</w:t>
      </w:r>
    </w:p>
    <w:p>
      <w:r>
        <w:t>Â Â Â Â Â Â Â Â  Dieser Auffassung kann nicht gefolgt werden. Die BeschwerdefÃ¼hrerin hat in der im Entwurf vorliegenden Eingabe an das Konkursamt A.___ vom 7. Juni 2011 unter Fristansetzung bis 14. Juni 2011 eine Kollokationsklage in Aussicht gestellt fÃ¼r den Fall, dass ihrem Antrag auf Einreihung der im Konkursverfahren der Y.___ AG angemeldeten Forderung von Fr. 157'874.-- im Teilbetrag von Fr. 28'588.99 (LÃ¶hne Juli bis September 2010 Ã  Fr. 9'200.-- pro Monat plus Zinsen in HÃ¶he von Fr. 988.99) in der ersten Klasse nicht stattgegeben werde (Urk. 8/7). Insofern war bei Erlass des Einspracheentscheids vom 30. Juni 2011 (Urk. 8/9) bereits bekannt, dass sie (vermutlich) eine Kollokationsklage anheben wÃ¼rde. Es wÃ¤re ihr allerdings offen gestanden, anstelle eines RÃ¼ckzugs der Einsprache die Sistierung des Einspracheverfahrens bis zur rechtskrÃ¤ftigen Erledigung des Kollokationsprozesses zu beantragen. Das Revisionsverfahren dient nicht dazu, eine Unterlassung nachzuholen, welche auf eine vermeidbare NachlÃ¤ssigkeit zurÃ¼ckzufÃ¼hren ist (Ueli Kieser, ATSG-Kommentar, 2. Auflage, ZÃ¼rich/Basel/Genf 2009, N 18 zu Art. 53 mit Hinweis). Neue Tatsachen oder Beweismittel, welche eine prozessuale Revision des Einspracheentscheids vom 30. Juni 2011 rechtfertigen wÃ¼rden, liegen daher nicht vor. Im Ãbrigen liegt der angerufenen VerfÃ¼gung des Bezirksgerichts Z.___ keine materielle Beurteilung zu Grunde, wurde doch das Verfahren als durch Anerkennung der Kollokationsklage erledigt abgeschrieben. Folglich ist sie aus prozessual-revisionsrechtlicher Sicht auch nicht geeignet, die sachverhaltlichen Grundlage des Einspracheentscheids vom 30. Juni 2011 in Frage zu stellen und zu einer anderen rechtlichen Beurteilung zu fÃ¼hren.</w:t>
      </w:r>
    </w:p>
    <w:p>
      <w:r>
        <w:t>3.3Â Â Â Â  Demzufolge ist es nicht zu beanstanden, dass die Beschwerdegegnerin mit Entscheid vom 8. MÃ¤rz 2012 eine prozessuale Revision ihres Einspracheentscheids vom 30. Juni 2011 (Urk. 8/9) abgelehnt hat. Damit erweist sich die dagegen erhobene Beschwerde als unbegrÃ¼ndet und ist abzuweisen.</w:t>
      </w:r>
    </w:p>
    <w:p>
      <w:r>
        <w:t>Â Â Â Â Â Â Â Â</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AXA-ARAG Rechtsschutz AG</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