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AL.2012.00081 vom 11. Mai 2012</w:t>
      </w:r>
    </w:p>
    <w:p>
      <w:r>
        <w:t>ZH Sozialversicherungsgericht, 2012-05-11, DE</w:t>
      </w:r>
    </w:p>
    <w:p>
      <w:r>
        <w:rPr>
          <w:b/>
        </w:rPr>
        <w:t xml:space="preserve">Quelle: </w:t>
      </w:r>
      <w:r>
        <w:t>https://mcp.opencaselaw.ch/entscheid/zh_sozialversicherungsgericht_AL.2012.00081</w:t>
      </w:r>
    </w:p>
    <w:p>
      <w:r>
        <w:t>FR: ZH_SOZIALVERSICHERUNGSGERICHT AL.2012.00081 du 11 mai 2012</w:t>
      </w:r>
    </w:p>
    <w:p>
      <w:r>
        <w:t>IT: ZH_SOZIALVERSICHERUNGSGERICHT AL.2012.00081 del 11 maggio 2012</w:t>
      </w:r>
    </w:p>
    <w:p>
      <w:pPr>
        <w:pStyle w:val="Heading2"/>
      </w:pPr>
      <w:r>
        <w:t>Erwägungen</w:t>
      </w:r>
    </w:p>
    <w:p>
      <w:r>
        <w:rPr>
          <w:b/>
        </w:rPr>
        <w:t>E. 1</w:t>
      </w:r>
    </w:p>
    <w:p>
      <w:r>
        <w:t>1.1Â Â Â Â  Nach Art. 31 Abs. 1 des Bundesgesetzes Ã¼ber die obligatorische Arbeitslosenversicherung und die InsolvenzentschÃ¤digung (AVIG) haben Arbeitnehmer, deren normale Arbeitszeit verkÃ¼rzt oder deren Arbeit ganz eingestellt ist, Anspruch auf KurzarbeitsentschÃ¤digung, wenn sie bestimmte, in lit. a-d nÃ¤her umschriebene Voraussetzungen erfÃ¼llen. Keinen Anspruch auf KurzarbeitsentschÃ¤digung haben gemÃ¤ss Art. 31 Abs. 3 lit. c AVIG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Eine gleichlautende Bestimmung besteht bezÃ¼glich des Anspruchs auf InsolvenzentschÃ¤digung (Art. 51 Abs. 2 AVIG).</w:t>
      </w:r>
    </w:p>
    <w:p>
      <w:r>
        <w:t>1.2Â Â Â Â  Dem Wortlaut nach sind die Bestimmungen zwar auf eine KurzarbeitsentschÃ¤digung zugeschnitten. Wie das EidgenÃ¶ssische Versicherungsgericht indessen in BGE 123 V 234 ff. entschieden hat, lÃ¤sst sich daraus nicht folgern, dass die in Art. 31 Abs. 3 AVIG genannten arbeitgeberÃ¤hnlichen Personen in jedem Fall Anspruch auf ArbeitslosenentschÃ¤digung bei Ganzarbeitslosigkeit haben. BehÃ¤lt ein Arbeitnehmer nach der Entlassung seine arbeitgeberÃ¤hnliche Stellung im Betrieb bei und kann er dadurch die Entscheidungen des Arbeitgebers weiterhin bestimmen oder massgeblich beeinflussen, verfÃ¼gt er nach wie vor Ã¼ber die unternehmerische Dispositionsfreiheit, den Betrieb jederzeit zu reaktivieren und sich bei Bedarf erneut als Arbeitnehmer einzustellen. Ein solches Vorgehen lÃ¤uft auf eine rechtsmissbrÃ¤uchliche Umgehung der Regelung des Art. 31 Abs. 3 lit. c AVIG hinaus, welche ihrem Sinn nach der MissbrauchsverhÃ¼tung dient und in diesem Rahmen insbesondere dem Umstand Rechnung tragen will, dass der Arbeitsausfall von arbeitgeberÃ¤hnlichen Personen praktisch unkontrollierbar ist, weil sie ihn aufgrund ihrer Stellung bestimmen oder massgeblich beeinflussen kÃ¶nnen.</w:t>
      </w:r>
    </w:p>
    <w:p>
      <w:r>
        <w:t>Â Â Â Â Â Â Â Â  Nach der Rechtsprechung sind - anders als bei der KurzarbeitsentschÃ¤digung und der InsolvenzentschÃ¤digung - Arbeitnehmer in arbeitgeberÃ¤hnlicher Stellung, denen gekÃ¼ndigt worden ist, vom Anspruch auf ArbeitslosenentschÃ¤digung nicht grundsÃ¤tzlich ausgeschlossen. So kann nicht von einer Gesetzesumgehung gesprochen werden, wenn der Betrieb geschlossen wird, das Ausscheiden des betreffenden Arbeitnehmers mithin definitiv ist. Entsprechendes gilt fÃ¼r den Fall, dass das Unternehmen zwar weiter besteht, der Arbeitnehmer aber mit der KÃ¼ndigung endgÃ¼ltig auch die arbeitgeberÃ¤hnliche Stellung verliert (BGE 123 V 237 E. 7b/bb, ARV 2000 Nr. 14 S. 67 und Nr. 15 S. 72).</w:t>
      </w:r>
    </w:p>
    <w:p>
      <w:r>
        <w:t>Â Â Â Â Â Â Â Â  Die erwÃ¤hnte Rechtsprechung will dabei nicht bloss dem ausgewiesenen Missbrauch an sich, sondern bereits dem Risiko eines solchen begegnen, welches der Ausrichtung von ArbeitslosenentschÃ¤digung an arbeitgeberÃ¤hnliche Personen inhÃ¤rent ist (Entscheide des Bundesgerichts C 255/05 vom 25. Januar 2006 und C 92/02 vom 14. April 2003).</w:t>
      </w:r>
    </w:p>
    <w:p>
      <w:r>
        <w:t>1.3Â Â Â Â  Eine besondere Situation mit erhÃ¶hter Missbrauchsgefahr liegt rechtsprechungsgemÃ¤ss auch dann vor, wenn verschiedene Firmen, welche von Mitgliedern der gleichen Familie beherrscht werden, ein Firmenkonglomerat bilden. Ein solches ist dann anzunehmen, wenn verschiedene in ihrer GeschÃ¤ftstÃ¤tigkeit vergleichbare Firmen eng verflochten sind und fast identisch zusammengesetzte Entscheidungsgremien aufweisen, so dass sie als ein einziges kompaktes Ganzes erscheinen. Versicherte,Â  die von einem - Teil eines Firmenkonglomerats darstellenden - Erstbetrieb entlassen wurden, und welche gleichzeitig in einem zum gleichen Konglomerat gehÃ¶renden Drittbetrieb eine arbeitgeberÃ¤hnliche Stellung innehaben, kÃ¶nnten sich bei Bedarf in einem anderen von der GeschÃ¤ftstÃ¤tigkeit her vergleichbaren Betrieb des Konglomerats wieder anstellen lassen. Aus diesem Grund gelten diese Personen auch in Bezug auf den Erstbetrieb als arbeitgeberÃ¤hnliche Person. Bei Verlust der Anstellung im Erstbetrieb besteht daher kein Versicherungsschutz. Arbeitslosenversicherungsrechtlich wird ein Firmenkonglomerat daher nicht anders behandelt, als eine Firma, welche verschiedene Abteilungen und Betriebe hat (BJM 2003 S. 131, Urteile des Bundesgerichts C 376/99 vom 14. MÃ¤rz 2001 E. 3 und C 219/02 vom 17. MÃ¤rz 2003 E. 2.3).</w:t>
      </w:r>
    </w:p>
    <w:p>
      <w:r>
        <w:rPr>
          <w:b/>
        </w:rPr>
        <w:t>E. 2</w:t>
      </w:r>
    </w:p>
    <w:p>
      <w:r>
        <w:t>2.1Â Â Â Â  Die Beschwerdegegnerin fÃ¼hrte zur BegrÃ¼ndung ihres Entscheides aus, bis 2010 sei der BeschwerdefÃ¼hrer bei der Y.___ AG angestellt gewesen. Am 14. September 2010 sei Ã¼ber diese der Konkurs erÃ¶ffnet worden. Durch die KonkurserÃ¶ffnung sei seine arbeitgeberÃ¤hnliche Stellung in dieser Gesellschaft erloschen. Ferner sei der BeschwerdefÃ¼hrer bei der Z.___ AG und bei der A.___ nicht mehr Verwaltungsratsmitglied. Des Weiteren sei die B.___, deren Inhaber er gewesen sei, am 4. Januar 2012 gelÃ¶scht worden. Aus dem vom BeschwerdefÃ¼hrer eingereichten Wertschriften- und Guthabenverzeichnis gehe hervor, dass er respektive seine Ehefrau alle Aktien der Z.___ AG sowie der Y.___ AG besÃ¤ssen, was der BeschwerdefÃ¼hrer telefonisch ausdrÃ¼cklich bestÃ¤tigt habe. Anders als die Y.___ AG existiere die Z.___ AG weiterhin. Die ehemalige Y.___ AG als Arbeitgeberin und die Z.___ AG verfÃ¼gten Ã¼ber identische Sitze. Beide Gesellschaften hÃ¤tten den Erwerb, die Belastung, die VerÃ¤usserung und die Verwaltung von Grundeigentum im In- und Ausland zum Zweck. Die Zwecke der beiden Gesellschaften seien dieselben und auch der Name der Gesellschaften sei Ã¤hnlich. Ãber die Person des BeschwerdefÃ¼hrers seien sie eng miteinander verknÃ¼pft. Es sei mithin von einem Konglomerat auszugehen, weswegen der Anspruch auf ArbeitslosenentschÃ¤digung zu verneinen sei, solange die Aktien nicht an eine oder mehrere unabhÃ¤ngige Drittpersonen verÃ¤ussert wÃ¼rden oder die Gesellschaft im Handelsregister gelÃ¶scht werde (Urk. 2 S. 3 ff. Ziff. 2, Urk. 6 S. 2).</w:t>
      </w:r>
    </w:p>
    <w:p>
      <w:r>
        <w:t>2.2Â Â Â Â  Der BeschwerdefÃ¼hrer machte geltend, die Z.___ AG sei stark Ã¼berschuldet. Es lÃ¤gen Ã¼ber sie definitive Verlustscheine vor. Das Handelsregisteramt habe daher einen dreimaligen Rechnungsruf im Schweizerischen Handelsamtsblatt und die anschliessende LÃ¶schung der Gesellschaft im Handelsregister angeordnet. Die drei Rechungsaufrufe seien am 7., 8. und 9. Januar 2012 erfolgt. Der RÃ¼cktritt aus dem Verwaltungsrat sei am 9. Januar 2012 erfolgt. GemÃ¤ss einer telefonischen Auskunft des Handelsregisteramtes habe die Bewilligung der zustÃ¤ndigen BundesbehÃ¶rde zur LÃ¶schung bereits seit einiger Zeit vorgelegen und auch das kantonale Steueramt sei damit einverstanden gewesen. Das Handelsregisteramt sei wegen ArbeitsÃ¼berlastung des Steueramtes darÃ¼ber noch nicht informiert gewesen. Inzwischen dÃ¼rfte die LÃ¶schung erfolgt sein. Auf der Internetseite des Handelsregisteramtes sei die Z.___ AG nicht mehr zu finden. Bei dieser Sachlage lasse sich nicht behaupten, die Entscheidungen der Firma kÃ¶nnten noch beeinflusst werden. Aufgrund der Ãberschuldung und der bevorstehenden LÃ¶schung sei dies faktisch bereits vor dem Ausscheiden als Verwaltungsrat nicht mehr mÃ¶glich gewesen. Auch der Aktienbesitz spreche nicht dagegen. Bei den Aktien handle es sich um Nonvaleurs. Hinzu komme, dass er (der BeschwerdefÃ¼hrer) nicht als Liquidator eingesetzt gewesen sei. Auch aus diesem Grund habe er die Gesellschaftsbelange nicht mehr beeinflussen kÃ¶nnen (Urk. 1 S. 1 f.).</w:t>
      </w:r>
    </w:p>
    <w:p>
      <w:r>
        <w:rPr>
          <w:b/>
        </w:rPr>
        <w:t>E. 3</w:t>
      </w:r>
    </w:p>
    <w:p>
      <w:r>
        <w:t>3.1Â Â Â Â  Aktenkundig sind insgesamt vier Firmen, die dem BeschwerdefÃ¼hrer gehÃ¶rten oder auf die er Einfluss hatte. Es handelt sich zum einen um die Y.___ AG. Diese existiert inzwischen unbestrittenermassen nicht mehr und wurde im Handelsregister gelÃ¶scht. Des Weiteren besass der BeschwerdefÃ¼hrer die Einzelfirma B.___. Auch diese Firma existiert nicht mehr und wurde im Handelsregister gelÃ¶scht. Hinzu kommen die Z.___ AG und die A.___. Beide Firmen sind weiterhin im Handelsregister eingetragen, jedoch verfÃ¼gen sie Ã¼ber keine Organe mehr (siehe unter www.hra.zh.ch ).</w:t>
      </w:r>
    </w:p>
    <w:p>
      <w:r>
        <w:t>3.2Â Â Â Â  Im Zusammenhang mit der Z.___ AG erklÃ¤rte der BeschwerdefÃ¼hrer gegenÃ¼ber dem Handelsregisteramt am 29. November 2011 seinen RÃ¼cktritt aus dem Verwaltungsrat und beantragte, die Gesellschaft zu lÃ¶schen (Urk. 7/29). Der RÃ¼cktritt als Verwaltungsrat wurde am 9. Januar 2012 im Handelsregister eingetragen (Urk. 3/7). Die LÃ¶schung der Gesellschaft erfolgte bis heute noch nicht. Die Aktien, es handelt sich um 100 Namenaktien zum Nennwert von je Fr. 1'000.-- (Urk. 7/40), befinden sich im Besitz des BeschwerdefÃ¼hrers und seiner Ehefrau. In der SteuererklÃ¤rung 2001 wurden diese mit einem Steuerwert von Fr. 1'000.-- deklariert (Urk. 7/11).</w:t>
      </w:r>
    </w:p>
    <w:p>
      <w:r>
        <w:t>3.3Â Â Â Â</w:t>
      </w:r>
    </w:p>
    <w:p>
      <w:r>
        <w:t>3.3.1Â Â  Die Z.___ AG ist nicht die ehemalige Arbeitgeberin. Dies war die Y.___ AG, die nicht mehr existiert. Eine arbeitgeberÃ¤hnliche Stellung in Bezug auf diese Firma besteht somit nicht mehr. Aufgrund der verschiedenen Firmen des BeschwerdefÃ¼hrers hat nach Auffassung der Beschwerdegegnerin jedoch die Praxis zum Firmenkonglomerat zur Anwendung zu gelangen.</w:t>
      </w:r>
    </w:p>
    <w:p>
      <w:r>
        <w:t>3.3.2Â Â  Von den vier Firmen, auf die der BeschwerdefÃ¼hrer Einfluss hatte, existieren noch zwei, nÃ¤mlich die Z.___ AG und die A.___. Bei beiden Firmen Ã¼bt der BeschwerdefÃ¼hrer keine Organeigenschaft mehr aus. Die LÃ¶schung im Handelsregister erfolgte am 9. Januar 2012 (Z.___ AG) und am 10. Januar 2012 (A.___; siehe unter www.hra.zh.ch ).</w:t>
      </w:r>
    </w:p>
    <w:p>
      <w:r>
        <w:t>3.3.3Â Â  Ein Firmenkonglomerat im Sinne der Rechtsprechung wÃ¤re vorliegend zu bejahen, wenn der BeschwerdefÃ¼hrer die MÃ¶glichkeit hÃ¤tte, jederzeit in einer der von ihm beeinflussten Firmen in beliebigem Ausmass tÃ¤tig zu sein.</w:t>
      </w:r>
    </w:p>
    <w:p>
      <w:r>
        <w:t>Â Â Â Â Â Â Â Â  In der A.___ Ã¼bt der BeschwerdefÃ¼hrer keinerlei Organfunktion mehr aus und hÃ¤lt auch keine Aktien. Die Gesellschaft ist inaktiv und verfÃ¼gt Ã¼ber keine Aktiven mehr. Es liegen definitive Verlustscheine vor (vgl. Urk. 7/30).</w:t>
      </w:r>
    </w:p>
    <w:p>
      <w:r>
        <w:t>Â Â Â Â Â Â Â Â  Die Z.___ AG ist ebenfalls inaktiv und ohne Aktiven. Es liegen auch hier definitive Verlustscheine vor (Urk. 7/28). Die Gesellschaft verfÃ¼gt Ã¼ber keine Organe mehr (siehe unter www.hra.zh.ch ). Sie existiert mithin nur noch formell. Daran Ã¤ndert nichts, dass der BeschwerdefÃ¼hrer die Aktien der Z.___ AG hÃ¤lt. Dem Antrag des BeschwerdefÃ¼hrers auf LÃ¶schung der Gesellschaft im Handelsregister (vgl. Urk. 7/29) konnte aus nicht vom BeschwerdefÃ¼hrer zu vertretenden GrÃ¼nden bisher noch nicht stattgegeben werden (vgl. Urk. 7/34). Es steht gleichwohl fest, dass die Gesellschaft den Betrieb eingestellt hat.</w:t>
      </w:r>
    </w:p>
    <w:p>
      <w:r>
        <w:t>Â Â Â Â Â Â Â Â  Das Vorliegen eines Firmenkonglomerates ist bei der gegebenen Sachlage zu verneinen.</w:t>
      </w:r>
    </w:p>
    <w:p>
      <w:r>
        <w:t>3.4Â Â Â Â  Da zum einen die Arbeitgeberfirma nicht mehr existiert und der BeschwerdefÃ¼hrer zum anderen auf die weiteren noch existierenden Firmen keinen Einfluss mehr nehmen kann respektive diese ihre GeschÃ¤ftstÃ¤tigkeit eingestellt haben, hat die Beschwerdegegnerin den Anspruch des BeschwerdefÃ¼hrers auf ArbeitslosenentschÃ¤digung zu Unrecht verneint. SpÃ¤testens mit der LÃ¶schung der Organfunktion bei der A.___ im Handelsregister am 10. Januar 2012 hatte der BeschwerdefÃ¼hrer seine arbeitsgeberÃ¤hnlichen Funktionen aufgegeben. Die LÃ¶schung der Organfunktion bei der Z.___ AG war bereits am Tag zuvor erfolgt.</w:t>
      </w:r>
    </w:p>
    <w:p>
      <w:r>
        <w:t>Â Â Â Â Â Â Â Â  Die Beschwerde ist somit im Sinne des AusgefÃ¼hrten teilweise gutzuheissen.</w:t>
      </w:r>
    </w:p>
    <w:p>
      <w:r>
        <w:t>4.Â Â Â Â Â Â  AusgangsgemÃ¤ss hat der BeschwerdefÃ¼hrer gestÃ¼tzt auf Â§ 34 Abs. 1 und 3 des Gesetzes Ã¼ber das Sozialversicherungsgericht Anspruch auf eine ProzessentschÃ¤digung. Der Verfahrensausgang ist in Bezug auf das Begehren um eine ParteientschÃ¤digung als vollumfÃ¤ngliches Obsiegen des BeschwerdefÃ¼hrers zu qualifizieren. Die ProzessentschÃ¤digung ist unter BerÃ¼cksichtigung der Bedeutung der Streitsache und der Schwierigkeit des Prozesses auf Fr. 1'100.-- (inkl. Mehrwertsteuer und Barauslagen) festzusetzen.</w:t>
      </w:r>
    </w:p>
    <w:p>
      <w:r>
        <w:t>Das Gericht erkennt:</w:t>
      </w:r>
    </w:p>
    <w:p>
      <w:r>
        <w:t>1.Â Â Â Â Â Â Â Â  In teilweiser Gutheissung der Beschwerde wird der Einspracheentscheid der Arbeitslosenkasse des Kantons ZÃ¼rich vom 16. Februar 2012 aufgehoben, und es wird die Sache an die Beschwerdegegnerin zurÃ¼ckgewiesen, damit sie nach PrÃ¼fung der weiteren Voraussetzungen Ã¼ber den Anspruch des BeschwerdefÃ¼hrers auf ArbeitslosenentschÃ¤digung ab 10. Januar 2012 verfÃ¼ge.</w:t>
      </w:r>
    </w:p>
    <w:p>
      <w:r>
        <w:t>2.Â Â Â Â Â Â Â Â  Das Verfahren ist kostenlos.</w:t>
      </w:r>
    </w:p>
    <w:p>
      <w:r>
        <w:t>3.Â Â Â Â Â Â Â Â  Die Beschwerdegegnerin wird verpflichtet, dem BeschwerdefÃ¼hrer eine ProzessentschÃ¤digung von Fr. 1'100.-- (inkl. Barauslagen und MWSt) zu bezahlen.</w:t>
      </w:r>
    </w:p>
    <w:p>
      <w:r>
        <w:t>4.Â Â Â Â Â Â Â Â  Zustellung gegen Empfangsschein an:</w:t>
      </w:r>
    </w:p>
    <w:p>
      <w:r>
        <w:t>- Max S. Merkli</w:t>
      </w:r>
    </w:p>
    <w:p>
      <w:r>
        <w:t>- Arbeitslosenkasse des Kantons ZÃ¼rich</w:t>
      </w:r>
    </w:p>
    <w:p>
      <w:r>
        <w:t>- seco - Direktion fÃ¼r Arbeit</w:t>
      </w:r>
    </w:p>
    <w:p>
      <w:r>
        <w:t>- Amt fÃ¼r Wirtschaft und Arbeit (AWA)</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