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AL.2012.00032 vom 30. Juli 2012</w:t>
      </w:r>
    </w:p>
    <w:p>
      <w:r>
        <w:t>ZH Sozialversicherungsgericht, 2012-07-30, DE</w:t>
      </w:r>
    </w:p>
    <w:p>
      <w:r>
        <w:rPr>
          <w:b/>
        </w:rPr>
        <w:t xml:space="preserve">Quelle: </w:t>
      </w:r>
      <w:r>
        <w:t>https://mcp.opencaselaw.ch/entscheid/zh_sozialversicherungsgericht_AL.2012.00032</w:t>
      </w:r>
    </w:p>
    <w:p>
      <w:r>
        <w:t>FR: ZH_SOZIALVERSICHERUNGSGERICHT AL.2012.00032 du 30 juillet 2012</w:t>
      </w:r>
    </w:p>
    <w:p>
      <w:r>
        <w:t>IT: ZH_SOZIALVERSICHERUNGSGERICHT AL.2012.00032 del 30 luglio 2012</w:t>
      </w:r>
    </w:p>
    <w:p>
      <w:pPr>
        <w:pStyle w:val="Heading2"/>
      </w:pPr>
      <w:r>
        <w:t>Erwägungen</w:t>
      </w:r>
    </w:p>
    <w:p>
      <w:r>
        <w:rPr>
          <w:b/>
        </w:rPr>
        <w:t>E. 1</w:t>
      </w:r>
    </w:p>
    <w:p>
      <w:r>
        <w:t>1.1Â Â Â Â  GemÃ¤ss Art. 51 Abs. 1 des Bundesgesetzes Ã¼ber die obligatorische Arbeitslosenversicherung und die InsolvenzentschÃ¤digung (AVIG) haben beitragspflichtige Arbeitnehmerinnen und Arbeitnehmer von Arbeitgebern, die in der Schweiz der Zwangsvollstreckung unterliegen oder in der Schweiz Arbeitnehmerinnen und Arbeitnehmer beschÃ¤ftigen, Anspruch auf InsolvenzentschÃ¤digung, wenn:</w:t>
      </w:r>
    </w:p>
    <w:p>
      <w:r>
        <w:t>Â Â Â Â Â Â Â Â  a)Â Â Â Â Â Â  gegen ihren Arbeitgeber der Konkurs erÃ¶ffnet wird und ihnen in diesem Zeitpunkt Lohnforderungen zustehen oder</w:t>
      </w:r>
    </w:p>
    <w:p>
      <w:r>
        <w:t>Â Â Â Â Â Â Â Â  b)Â Â Â Â Â Â  der Konkurs nur deswegen nicht erÃ¶ffnet wird, weil sich infolge offensichtlicher Ãberschuldung des Arbeitgebers kein GlÃ¤ubiger bereit findet, die Kosten vorzuschiessen, oder</w:t>
      </w:r>
    </w:p>
    <w:p>
      <w:r>
        <w:t>Â Â Â Â Â Â Â Â  c)Â Â Â Â Â Â  sie gegen ihren Arbeitgeber fÃ¼r Lohnforderungen das PfÃ¤ndungsbegehren gestellt haben (BGE 127 V 183 ff., 125 V 492 ff.)</w:t>
      </w:r>
    </w:p>
    <w:p>
      <w:r>
        <w:t>Â Â Â Â Â Â Â Â  oder bei Bewilligung der Nachlassstundung oder richterlichem Konkursaufschub (Art. 58 AVIG).</w:t>
      </w:r>
    </w:p>
    <w:p>
      <w:r>
        <w:t>1.2Â Â Â Â  GemÃ¤ss Art. 53 AVIG muss im Konkursfall der arbeitgebenden Person die arbeitnehmende Person ihren EntschÃ¤digungsanspruch spÃ¤testens 60 Tage nach der VerÃ¶ffentlichung des Konkurses im Schweizerischen Handelsamtsblatt (SHAB) bei der Ã¶ffentlichen Kasse stellen, die am Ort des Betreibungs- und Konkursamtes zustÃ¤ndig ist (Abs. 1). Bei PfÃ¤ndung der arbeitgebenden Person muss die arbeitnehmende Person ihren EntschÃ¤digungsanspruch innert 60 Tagen nach dem PfÃ¤ndungsvollzug geltend machen (Abs. 2). Mit dem Ablauf dieser Fristen erlischt der Anspruch auf InsolvenzentschÃ¤digung (Abs. 3).</w:t>
      </w:r>
    </w:p>
    <w:p>
      <w:r>
        <w:t>1.3Â Â Â Â  Eine gesetzliche Frist kann nicht erstreckt werden (Art. 40 Abs. 1 des Bundesgesetzes Ã¼ber den Allgemeinen Teil des Sozialversicherungsrechts [ATSG]). Ist die gesuchstellende Person oder ihre Vertretung unverschuldeterweise abgehalten worden, binnen Frist zu handeln, so wird diese wieder hergestellt, sofern sie unter Angabe des Grundes innert 30 Tagen nach Wegfall des Hindernisses darum ersucht und die versÃ¤umte Rechtshandlung nachholt (Art. 41 ATSG).</w:t>
      </w:r>
    </w:p>
    <w:p>
      <w:r>
        <w:rPr>
          <w:b/>
        </w:rPr>
        <w:t>E. 2</w:t>
      </w:r>
    </w:p>
    <w:p>
      <w:r>
        <w:t>2.1Â Â Â Â  Die ALK begrÃ¼ndete die Leistungsverweigerung damit, dass der Anspruch auf InsolvenzentschÃ¤digung, nachdem die BeschwerdefÃ¼hrerin den entsprechenden Antrag erst Ã¼ber zehn Monate nach der Publikation der Einstellung des Konkursverfahrens Ã¼ber die W.___ am 10. Dezember 2010 [richtig: 14. Dezember 2010] gestellt habe, infolge Nichteinhaltung der 60tÃ¤gigen Frist erloschen sei (Urk. 2 S. 2, Urk. 7 S. 2).</w:t>
      </w:r>
    </w:p>
    <w:p>
      <w:r>
        <w:t>2.2Â Â Â Â  Die BeschwerdefÃ¼hrerin stellte sich demgegenÃ¼ber im Wesentlichen auf den Standpunkt, ihr sei - nach eigenen BemÃ¼hungen, die sich angesichts der Sitzverlegung der W.___ von Genf nach ZÃ¼rich (auch sprachlich) schwierig gestaltet hÃ¤tten, weshalb sie schliesslich die UnterstÃ¼tzung des Syndikats in Anspruch genommen habe - erst am 11. Oktober 2011 mitgeteilt worden, dass Ã¼ber ihre ehemalige Arbeitgeberin der Konkurs erÃ¶ffnet worden sei. Angesichts der geschilderten UmstÃ¤nde und auch im Hinblick auf eine Gleichbehandlung mit ihren frÃ¼heren Arbeitskollegen, deren Situation mit der ihren vergleichbar sei, sei ihr Anspruch auf InsolvenzentschÃ¤digung zu anerkennen (Urk. 1, Urk. 8/6).</w:t>
      </w:r>
    </w:p>
    <w:p>
      <w:r>
        <w:rPr>
          <w:b/>
        </w:rPr>
        <w:t>E. 3</w:t>
      </w:r>
    </w:p>
    <w:p>
      <w:r>
        <w:t>3.1Â Â Â Â  Massgeblich fÃ¼r den Beginn der 60-tÃ¤gigen Verwirkungsfrist (vgl. Urteil des Bundesgerichts 8C_335/2010 vom 1. Juni 2010 E. 2.1 mit Hinweisen) gemÃ¤ss Art. 53 Abs. 1 AVIG ist nicht die VerÃ¶ffentlichung der Einstellung des Konkursverfahrens mangels Aktiven (Urk. 2 S. 2), sondern das Datum der Publikation des Konkurses Ã¼ber die W.___ im SHAB (vgl. hiezu BGE 114 V 354 E. 1b), mithin der 20. September 2010 (Urk. 8/10). Da die Frist gemÃ¤ss Art. 53 Abs. 1 AVIG demnach am 20. November 2010 ablief, erfolgte der Antrag auf InsolvenzentschÃ¤digung vom 21. Oktober 2011 (Urk. 8/13) verspÃ¤tet. Ein Grund, der die Wiederherstellung der versÃ¤umten Frist rechtfertigte, ist nicht ersichtlich. So hatte die BeschwerdefÃ¼hrerin aktenkundig bereits im Oktober 2010 Kenntnis von der KonkurserÃ¶ffnung (vgl. Forderungseingabe vom 22. Oktober 2010, Urk. 8/14) und wÃ¤re demnach - trotz rÃ¤umlicher Distanz und sprachlicher Barrieren - ohne Weiteres in der Lage gewesen, ihren Anspruch fristgerecht geltend zu machen. Auch die Berufung auf eine Verletzung der Auskunfts- und Beratungspflicht seitens der ALK (Urk. 1) ist unbehelflich, wandte sich die BeschwerdefÃ¼hrerin doch erst am 21. Oktober 2011, als die Frist zur Geltendmachung des Anspruchs auf InsolvenzentschÃ¤digung bereits seit fast einem Jahr abgelaufen war, erstmals an die Beschwerdegegnerin (Urk. 8/13). Sofern schliesslich ehemaligen Mitarbeitenden trotz Nichteinhaltung der Frist zur Geltendmachung des Anspruchs eine InsolvenzentschÃ¤digung gewÃ¤hrt worden sein sollte (Urk. 1), kann die BeschwerdefÃ¼hrerin auch daraus nichts zu ihren Gunsten ableiten, weil die Voraussetzungen, unter denen ausnahmsweise ein Anspruch auf Gleichbehandlung im Unrecht besteht (vgl. BGE 127 I 1 E. 3a mit Hinweisen), jedenfalls nicht erfÃ¼llt sind.</w:t>
      </w:r>
    </w:p>
    <w:p>
      <w:r>
        <w:t>3.2Â Â Â Â  Da die Anmeldung der BeschwerdefÃ¼hrerin nach dem Gesagten zu spÃ¤t erfolgte und kein Grund fÃ¼r die Wiederherstellung der versÃ¤umten Frist vorliegt, erweist sich der Einspracheentscheid vom 16. Dezember 2011 (Urk. 2) im Ergebnis als rechtens.</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