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AL.2012.00026 vom 26. Juni 2012</w:t>
      </w:r>
    </w:p>
    <w:p>
      <w:r>
        <w:t>ZH Sozialversicherungsgericht, 2012-06-26, DE</w:t>
      </w:r>
    </w:p>
    <w:p>
      <w:r>
        <w:rPr>
          <w:b/>
        </w:rPr>
        <w:t xml:space="preserve">Quelle: </w:t>
      </w:r>
      <w:r>
        <w:t>https://mcp.opencaselaw.ch/entscheid/zh_sozialversicherungsgericht_AL.2012.00026</w:t>
      </w:r>
    </w:p>
    <w:p>
      <w:r>
        <w:t>FR: ZH_SOZIALVERSICHERUNGSGERICHT AL.2012.00026 du 26 juin 2012</w:t>
      </w:r>
    </w:p>
    <w:p>
      <w:r>
        <w:t>IT: ZH_SOZIALVERSICHERUNGSGERICHT AL.2012.00026 del 26 giugno 2012</w:t>
      </w:r>
    </w:p>
    <w:p>
      <w:pPr>
        <w:pStyle w:val="Heading2"/>
      </w:pPr>
      <w:r>
        <w:t>Erwägungen</w:t>
      </w:r>
    </w:p>
    <w:p>
      <w:r>
        <w:rPr>
          <w:b/>
        </w:rPr>
        <w:t>E. 2</w:t>
      </w:r>
    </w:p>
    <w:p>
      <w:r>
        <w:t>2.1Â Â Â Â  GemÃ¤ss Art. 8 Abs. 1 des Bundesgesetzes Ã¼ber die obligatorische Arbeitslosenversicherung und die InsolvenzentschÃ¤digung (AVIG) hat die versicherte Person Anspruch auf ArbeitslosenentschÃ¤digung, wenn sie ganz oder teilweise arbeitslos ist (lit. a), einen anrechenbaren Arbeitsausfall erlitten hat (lit. b), in der Schweiz wohnt (lit. c), die obligatorische Schulzeit zurÃ¼ckgelegt und weder das Rentenalter der AHV erreicht hat noch eine Altersrente der AHV bezieht (lit. d), die Beitragszeit erfÃ¼llt hat oder von der ErfÃ¼llung der Beitragszeit befreit ist (lit. e), vermittlungsfÃ¤hig ist (lit. f) und die Kontrollvorschriften erfÃ¼llt (lit. g).</w:t>
      </w:r>
    </w:p>
    <w:p>
      <w:r>
        <w:t>2.2Â Â Â Â  Nach der Rechtsprechung erfÃ¼llt eine Person die Anspruchsvoraussetzung des Wohnens in der Schweiz (lit. c), wenn sich ihr gewÃ¶hnlicher Aufenthalt hier befindet, was der Fall ist, wenn sie sich effektiv in der Schweiz aufhÃ¤lt, und wenn sie die Absicht hat, diesen Aufenthalt wÃ¤hrend einer gewissen Zeit aufrecht zu erhalten und hier in dieser Zeit auch den Schwerpunkt der Lebensbeziehungen zu haben. FÃ¼r auslÃ¤ndische StaatsangehÃ¶rige mit Niederlassungsbewilligung gilt keine abweichende Regelung (vgl. Urteil des Bundesgerichts vom 31. Juli 2001, C 303/00, E. 2.a) mit weiteren Hinweisen). Daran, dass der Wohnsitzbegriff des Zivilgesetzbuches fÃ¼r die Anwendung von Art. 8 Abs. 1 lit. c AVIG nicht massgeblich ist, hat auch das Bundesgesetz Ã¼ber den Allgemeinen Teil des Sozialversicherungsrechts (ATSG) nichts geÃ¤ndert, weil der in Art. 13 Abs. 1 ATSG umschriebene Wohnsitzbegriff auf die Arbeitslosenversicherung keine Anwendung findet. Damit hat die bisherige Praxis weiterhin Geltung (vgl. Urteil des Bundesgerichts vom 7. Dezember 2007, 8C_270/2007, E. 2.1) und genÃ¼gt der gewÃ¶hnliche Aufenthalt in der Schweiz (mit den Elementen der Absicht dauernden Verbleibens und des Mittelpunktes der Lebensbeziehungen).</w:t>
      </w:r>
    </w:p>
    <w:p>
      <w:r>
        <w:rPr>
          <w:b/>
        </w:rPr>
        <w:t>E. 3</w:t>
      </w:r>
    </w:p>
    <w:p>
      <w:r>
        <w:t>3.1Â Â Â Â  Zu Recht bringt die Beschwerdegegnerin vor (E. 1.1), die Angaben den Aufenthalt des BeschwerdefÃ¼hrers betreffend seien widersprÃ¼chlich und unklar. So ist merkwÃ¼rdig, dass es sich - obwohl der Eintrag im prozessorientierten Beratungsprotokoll vom 27. Oktober 2011 auf einen Umzug des BeschwerdefÃ¼hrers schliessen lassen wÃ¼rde (Urk. 7/30) - nicht nur bei dessen eigener Notiz, er habe am 2. September 2011 ÂgezÃ¼geltÂ (Urk. 7/44), sondern auch bei jener des Z.___ (Urk. 7/10-11, Urk. 7/13) und der Schwester des BeschwerdefÃ¼hrers (Urk. 7/7, Urk. 7/1, Eintrag im prozessorientierten Beratungsprotokoll vom 10. Januar 2012) allesamt um MissverstÃ¤ndnisse handeln soll. Zudem mutet es seltsam an, dass die PfÃ¤ndungsbeamtin am 14. MÃ¤rz 2012 bloss eine Matratze und einige wenige KleidungsstÃ¼cke des BeschwerdefÃ¼hrers, ansonsten aber keinerlei persÃ¶nliche Effekten am Âweg in Y.___ vorgefunden hat (Urk. 19).</w:t>
      </w:r>
    </w:p>
    <w:p>
      <w:r>
        <w:t>Â Â Â Â Â Â Â Â  Dennoch kann vorliegend offen bleiben, ob der BeschwerdefÃ¼hrer - aus welchen GrÃ¼nden auch immer (z.B. wegen drohender PfÃ¤ndungen) - seine persÃ¶nlichen Effekten vom Âweg in Y.___ weg an einen anderen Ort verbracht hat. Nach wie vor ist er in der Gemeinde Y.___ gemeldet (WohnsitzbestÃ¤tigung vom 2. Dezember 2011, Urk. 3/3). Von September 2011 bis am 6. November 2011 war der BeschwerdefÃ¼hrer am Flughafen ZÃ¼rich im Zwischenverdienst tÃ¤tig (vgl. Einsatzvertrag vom 30. August 2011, Urk. 7/39; Urk. 7/44: Angaben der versicherten Person fÃ¼r den Monat September 2011; fÃ¼r den Monat Oktober 2011, Urk. 7/27, Bescheinigung Ã¼ber den Zwischenverdienst, Oktober 2011 Urk. 7/28; Lohnabrechnung November 2011, Urk. 7/26). Am 14. MÃ¤rz 2012 wurde er von der PfÃ¤ndungsbeamtin frÃ¼h morgens am Âweg in Y.___ angetroffen (Urk. 19), und schliesslich erfolgte der Briefverkehr im Zusammenhang mit den persÃ¶nlichen ArbeitsbemÃ¼hungen des BeschwerdefÃ¼hrers an die Adresse am Âweg in Y.___ (Urk. 3/4, 3/6-7). Mit Blick auf diese Gegebenheiten darf ohne Weiteres davon ausgegangen werden, dass der BeschwerdefÃ¼hrer - auch nach dem 2. September 2011 - seinen Lebensmittelpunkt und infolgedessen seinen gewÃ¶hnlichen Aufenthalt nach wie vor im Raum Y.___ und damit in der Schweiz hatte, was dem Erfordernis gemÃ¤ss Art. 8 Abs. 1 lit. c AVIG genÃ¼gt (E. 2.1-2.2).</w:t>
      </w:r>
    </w:p>
    <w:p>
      <w:r>
        <w:t>3.2Â Â Â Â  Art. 10 Abs. 3 AVIG zufolge gilt der Arbeitsuchende erst dann als ganz oder teilweise arbeitslos, wenn er sich beim Arbeitsamt seines Wohnorts zur Arbeitsvermittlung angemeldet hat. Als Wohnort zur Bestimmung der Ã¶rtlichen ZustÃ¤ndigkeit gilt der Wohnsitz nach den Artikeln 23 und 25 des Zivilgesetzbuches (Art. 18 Abs. 1 der Verordnung Ã¼ber obligatorische Arbeitslosenversicherung und die InsolvenzentschÃ¤digung, AVIV), wobei dem Wochenaufenthalter wahlweise die Amtsstelle am Wohnort oder am Ort des Wochenaufenthalts zur VerfÃ¼gung stehen (Abs. 4) und der Begriff der Wohngemeinde in diesem Zusammenhang im gleichen Sinne wie bei Art. 8 Abs. 1 lit. c und 12 AVIG auszulegen ist (vgl. Nussbaumer, Arbeitslosenversicherung, in: Meyer [Hrsg.], Schweizerisches Bundesverwaltungsrecht, 2. Auflage, Basel 2007, Rz 318).</w:t>
      </w:r>
    </w:p>
    <w:p>
      <w:r>
        <w:t>Â Â Â Â Â Â Â Â  Der BeschwerdefÃ¼hrer meldete sich am 30. August 2010 beim RAV Y.___ zur Arbeitsvermittlung an (Urk. 7/133). In der Folge nahm er denn auch beim RAV Y.___ die BeratungsgesprÃ¤che wahr (prozessorientiertes Beratungsprotokoll, Urk. 7/30), erfÃ¼llte daselbst die Ã¼brigen Pflichten (vgl. beispielsweise Anordnung eines Kursbesuches, Urk. 7/69; Angaben der versicherten Person betreffend Zwischenverdienst, oder auch Urk. 7/23-25) und bewarb sich weiterhin um Arbeitsstellen im Raume ZÃ¼rich (vgl. Urk. 3/4, Urk. 3/6-7). Verhindern im Ãbrigen die Anspruchsvoraussetzungen der VermittlungsfÃ¤higkeit (Art. 8 Abs. 1 lit. f AVIG) und der ErfÃ¼llung der Kontrollvorschriften (Art. 8 Abs. 1 lit. f AVIG), dass ein blosser Scheinaufenthalt dem geforderten Aufenthaltsbegriff genÃ¼gen kÃ¶nnte (vgl. Gerhard Gerhards, Kommentar zum Arbeitslosenversicherungsgesetz, Bern 1988, Rz 14 zu Art. 12), so besteht vorliegend kein Anlass, von der Rechtsprechung des damaligen EidgenÃ¶ssischen Versicherungsgerichts abzurÃ¼cken. Danach bleibt die BehÃ¶rde des Kantons, in dem der Versicherte einmal Wohnsitz genommen hat, zustÃ¤ndig, bis dieser einen neuen Wohnsitz (in der Schweiz) begrÃ¼ndet hat, woran auch die Tatsache nichts Ã¤ndert, dass der Versicherte seine bisherige Wohnung oder seine bisherige Stelle aufgegeben hat, selbst wenn er sich polizeilich abgemeldet hat (vgl. ARV 1954 Nr. 82; vgl. auch Stauffer/Kupfer, Rechtsprechung des Bundesgerichts zum Sozialversicherungsrecht, Bundesgesetz Ã¼ber die obligatorische Arbeitslosenversicherung und InsolvenzentschÃ¤digung, S. 97). Mithin erfolgte die Anmeldung des BeschwerdefÃ¼hrers zur Arbeitsvermittlung vorschriftsgemÃ¤ss beim RAV Y.___, an dessen ZustÃ¤ndigkeit sich bislang nichts geÃ¤ndert hat.</w:t>
      </w:r>
    </w:p>
    <w:p>
      <w:r>
        <w:t>Â Â Â Â Â Â Â Â  Von weiteren Befragungen, wie von der Beschwerdegegnerin beantragt (Urk. 16), sind keine relevanten AuskÃ¼nfte zu erwarten, die zu einem anderen Ergebnis fÃ¼hren wÃ¼rden, weshalb davon abzusehen ist (antizipierende BeweiswÃ¼rdigung).</w:t>
      </w:r>
    </w:p>
    <w:p>
      <w:r>
        <w:t>3.3Â Â Â Â  Zusammenfassend ist damit festzuhalten, dass nach wie vor ein gewÃ¶hnlicher Aufenthalt des BeschwerdefÃ¼hrers im Sinne der Arbeitslosenversicherung in der Schweiz gegeben ist (E. 3.1) und das RAV Y.___ fÃ¼r die Beratungs- und KontrollgesprÃ¤che zustÃ¤ndig ist (E. 3.2). Zu Unrecht hat damit die Beschwerdegegnerin die Anspruchsvoraussetzungen des Art. 8 Abs. 1 lit. a und lit. c AVIG mangels Wohnsitz beziehungsweise wegen fehlenden gewÃ¶hnlichen Aufenthalts verneint, was zur Gutheissung der Beschwerde fÃ¼hrt.</w:t>
      </w:r>
    </w:p>
    <w:p>
      <w:r>
        <w:t>4.Â Â Â Â Â Â  Sofern die Ã¼brigen Anspruchsvoraussetzungen (Art. 8 AVIG) erfÃ¼llt sind, hat der BeschwerdefÃ¼hrer Anspruch auf Taggelder der Arbeitslosenversicherung, welche als Ersatz fÃ¼r Erwerbsausfall beschrÃ¤nkt pfÃ¤ndbares VermÃ¶gen im Sinne von Art. 93 des Bundesgesetzes Ã¼ber Schuldbetreibung und Konkurs, SchKG, darstellen.</w:t>
      </w:r>
    </w:p>
    <w:p>
      <w:r>
        <w:t>Das Gericht erkennt:</w:t>
      </w:r>
    </w:p>
    <w:p>
      <w:r>
        <w:t>1.Â Â Â Â Â Â Â Â  In Gutheissung der Beschwerde wird der Einspracheentscheid der Arbeitslosenkasse des Kantons ZÃ¼rich vom 15. Dezember 2011 aufgehoben, und es wird festgestellt, dass der BeschwerdefÃ¼hrer das Anspruchserfordernis des Wohnsitzes bzw. des gewÃ¶hnlichen Aufenthalts gemÃ¤ss Art. 8 Abs. 1 lit. c AVIG auch ab dem 2. September 2011 erfÃ¼llt und das RAV Y.___ fÃ¼r die Beratungs- und KontrollgesprÃ¤che zustÃ¤ndig ist.</w:t>
      </w:r>
    </w:p>
    <w:p>
      <w:r>
        <w:t>2.Â Â Â Â Â Â Â Â  Die Sache wird zur PrÃ¼fung der weiteren Anspruchsvoraussetzungen an die Arbeitslosenkasse des Kantons ZÃ¼rich Ã¼berwiesen.</w:t>
      </w:r>
    </w:p>
    <w:p>
      <w:r>
        <w:t>3.Â Â Â Â Â Â Â Â  Das Verfahren ist kostenlos.</w:t>
      </w:r>
    </w:p>
    <w:p>
      <w:r>
        <w:t>4.Â Â Â Â Â Â Â Â  Dem BeschwerdefÃ¼hrer wird keine ProzessentschÃ¤digung zugesprochen.</w:t>
      </w:r>
    </w:p>
    <w:p>
      <w:r>
        <w:t>5.Â Â Â Â Â Â Â Â  Zustellung gegen Empfangsschein an:</w:t>
      </w:r>
    </w:p>
    <w:p>
      <w:r>
        <w:t>- X.___</w:t>
      </w:r>
    </w:p>
    <w:p>
      <w:r>
        <w:t>- Arbeitslosenkasse des Kantons ZÃ¼rich, unter Beilage einer Kopie von Urk. 22/1-3</w:t>
      </w:r>
    </w:p>
    <w:p>
      <w:r>
        <w:t>- seco - Direktion fÃ¼r Arbeit</w:t>
      </w:r>
    </w:p>
    <w:p>
      <w:r>
        <w:t>- Amt fÃ¼r Wirtschaft und Arbeit (AWA)</w:t>
      </w:r>
    </w:p>
    <w:p>
      <w:r>
        <w:t>- Betreibungs- und Stadtammannamt Y.___ unter Hinweis auf E. 4.</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