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AL.2012.00003 vom 6. Dezember 2011</w:t>
      </w:r>
    </w:p>
    <w:p>
      <w:r>
        <w:t>ZH Sozialversicherungsgericht, 2011-12-06, DE</w:t>
      </w:r>
    </w:p>
    <w:p>
      <w:r>
        <w:rPr>
          <w:b/>
        </w:rPr>
        <w:t xml:space="preserve">Quelle: </w:t>
      </w:r>
      <w:r>
        <w:t>https://mcp.opencaselaw.ch/entscheid/zh_sozialversicherungsgericht_AL.2012.00003</w:t>
      </w:r>
    </w:p>
    <w:p>
      <w:r>
        <w:t>FR: ZH_SOZIALVERSICHERUNGSGERICHT AL.2012.00003 du 6 décembre 2011</w:t>
      </w:r>
    </w:p>
    <w:p>
      <w:r>
        <w:t>IT: ZH_SOZIALVERSICHERUNGSGERICHT AL.2012.00003 del 6 dicembre 2011</w:t>
      </w:r>
    </w:p>
    <w:p>
      <w:pPr>
        <w:pStyle w:val="Heading2"/>
      </w:pPr>
      <w:r>
        <w:t>Erwägungen</w:t>
      </w:r>
    </w:p>
    <w:p>
      <w:r>
        <w:rPr>
          <w:b/>
        </w:rPr>
        <w:t>E. 1</w:t>
      </w:r>
    </w:p>
    <w:p>
      <w:r>
        <w:t>1.1Â Â Â Â  GemÃ¤ss Art. 8 Abs. 1 lit. e des Bundesgesetzes Ã¼ber die obligatorische Arbeitslosenversicherung und die InsolvenzentschÃ¤digung (AVIG) hat eine versicherte Person Anspruch auf ArbeitslosenentschÃ¤digung, wenn sie u.a. die Beitragszeit erfÃ¼llt hat oder von der ErfÃ¼llung der Beitragszeit befreit ist (Art. 13 und 14).</w:t>
      </w:r>
    </w:p>
    <w:p>
      <w:r>
        <w:t>Die Beitragszeit hat nach Art. 13 AVIG erfÃ¼llt, wer innerhalb der dafÃ¼r vorgesehenen Rahmenfrist fÃ¼r die Beitragszeit (Art. 9 Abs. 3 AVIG) wÃ¤hrend mindestens zwÃ¶lf Monaten eine beitragspflichtige BeschÃ¤ftigung ausgeÃ¼bt hat.</w:t>
      </w:r>
    </w:p>
    <w:p>
      <w:r>
        <w:t>1.2Â Â Â Â  Nach Art. 9 AVIG gelten fÃ¼r den Leistungsbezug und fÃ¼r die Beitragszeit, sofern dieses Gesetz nichts anderes vorsieht, zweijÃ¤hrige Rahmenfristen (Abs. 1). Die Rahmenfrist fÃ¼r den Leistungsbezug beginnt am ersten Tag, fÃ¼r den sÃ¤mtliche Anspruchsvoraussetzungen erfÃ¼llt sind (Abs. 2), jene fÃ¼r die Beitragszeit zwei Jahre vor diesem Tag (Abs. 3). Ist die Rahmenfrist fÃ¼r den Leistungsbezug abgelaufen und beansprucht die versicherte Person wieder ArbeitslosenentschÃ¤digung, so gelten, sofern dieses Gesetz nichts anderes vorsieht, erneut zweijÃ¤hrige Rahmenfristen fÃ¼r den Leistungsbezug und die Beitragszeit (Abs. 4).</w:t>
      </w:r>
    </w:p>
    <w:p>
      <w:r>
        <w:t>1.3Â Â Â Â  FÃ¼r die Ermittlung der Beitragszeit zÃ¤hlt jeder Kalendermonat, in dem der Versicherte beitragspflichtig ist (Art. 11 Abs. 1 der Verordnung Ã¼ber die obligatorische Arbeitslosenversicherung und InsolvenzentschÃ¤digung, AVIV). Beitragszeiten, die nicht einen vollen Kalendermonat umfassen, werden zusammengezÃ¤hlt; je 30 Kalendertage gelten als Beitragsmonat (Art. 11 Abs. 2 AVIV).</w:t>
      </w:r>
    </w:p>
    <w:p>
      <w:r>
        <w:t>1.4Â Â Â Â  FÃ¼r Versicherte, die im Anschluss an eine TÃ¤tigkeit in einem Beruf arbeitslos werden, in dem hÃ¤ufig wechselnde und befristete Anstellungen Ã¼blich sind, kann der Bundesrat die Berechnung und die Dauer der Beitragszeit unter BerÃ¼cksichtigung der besonderen Gegebenheiten regeln (Art. 13 Abs. 4 AVIG). Dies hat er in Art. 12a AVIV (unter Verweis auf Art. 8 AVIV) getan, wonach Versicherten in solchen Berufen die nach Art. 13 Abs. 1 AIVG ermittelte Beitragszeit fÃ¼r die ersten dreissig Kalendertage eines befristeten ArbeitsverhÃ¤ltnisses verdoppelt wird.</w:t>
      </w:r>
    </w:p>
    <w:p>
      <w:r>
        <w:t>1.5Â Â Â Â  In Art. 8 AVIV werden folgende Berufsgruppen exemplarisch aufgezÃ¤hlt: Musiker, Schauspieler, Artist, kÃ¼nstlerischer Mitarbeiter bei Radio, Fernsehen oder Film, Filmtechniker, Journalist.</w:t>
      </w:r>
    </w:p>
    <w:p>
      <w:r>
        <w:t>Â Â Â Â Â Â Â Â  In BGE 137 V 126 stellte das Bundesgericht fest, den in Art. 8 AVIV definierten Berufsgruppen sei eigen, dass ihre Arbeit durch unregelmÃ¤ssige, kurz- oder lÃ¤ngerfristige EinsÃ¤tze mit (mÃ¶glichen) ArbeitsausfÃ¤llen zwischen zwei Engagements gekennzeichnet und die TÃ¤tigkeit mitunter aufgrund ihres produktions- und projektbezogenen Charakters nicht immer planbar sei. Die UnregelmÃ¤ssigkeit der TÃ¤tigkeiten bringe demnach naturgemÃ¤ss BeschÃ¤ftigungslÃ¼cken mit sich oder kÃ¶nne sie zumindest mit sich bringen (BGE 137 V 126 E. 4.4).</w:t>
      </w:r>
    </w:p>
    <w:p>
      <w:r>
        <w:t>2.Â Â Â Â Â Â  Die Beschwerdegegnerin verneinte die Anspruchsberechtigung mit der BegrÃ¼ndung, dass sich der BeschwerdefÃ¼hrer in der Rahmenfrist fÃ¼r die Beitragszeit mit 9.227 Monaten nicht Ã¼ber die erforderlichen zwÃ¶lf Monate beitragspflichtiger BeschÃ¤ftigung ausweise (Urk. 2). Der BeschwerdefÃ¼hrer bestreitet diesen Umstand zwar nicht, macht jedoch geltend, als Maurer im Baugewerbe sei es fast nur noch mÃ¶glich, eine temporÃ¤re Anstellung zu erhalten. Ausserdem sei es wÃ¤hrend den Wintermonaten fast aussichtslos, eine Anstellung zu bekommen. Deshalb sei Art. 13 Abs. 4 AVIG auf ihn anwendbar (Urk. 1).</w:t>
      </w:r>
    </w:p>
    <w:p>
      <w:r>
        <w:rPr>
          <w:b/>
        </w:rPr>
        <w:t>E. 3</w:t>
      </w:r>
    </w:p>
    <w:p>
      <w:r>
        <w:t>3.1Â Â Â Â  Unbestrittenermassen kann sich der BeschwerdefÃ¼hrer innerhalb der vom 3. August 2009 bis 2. August 2011 dauernden Rahmenfrist fÃ¼r die Beitragszeit nicht Ã¼ber eine beitragspflichtige BeschÃ¤ftigung von mindestens zwÃ¶lf Monaten ausweisen (vgl. Urk. 7/11-17-, Urk. 7/19-24, Urk. 7/28, Urk. 7/31-32, Urk. 7/34, Urk. 7/36). Streitig und zu prÃ¼fen ist, ob bei der Ermittlung seiner Beitragszeit die Sondernorm von Art. 12a AVIV in Verbindung mit Art. 13 Abs. 1 AVIG Anwendung findet.</w:t>
      </w:r>
    </w:p>
    <w:p>
      <w:r>
        <w:t>3.2Â Â Â Â  Mit der Sondernorm von Art. 12a AVIV wollte der Gesetzgeber dem drohenden, faktischen Ausschluss von Berufsleuten im BÃ¼hnen- und kÃ¼nstlerischen Bereich und von anderen unregelmÃ¤ssigen TÃ¤tigkeiten aufgrund der berufsimmanenten (drohenden) BeschÃ¤ftigungslÃ¼cken vorbeugen (vgl. Amtl.Bull. NR 2001 S 1890 ff., StR 2002 S. 72, NR 2002 S. 191).</w:t>
      </w:r>
    </w:p>
    <w:p>
      <w:r>
        <w:t>Â Â Â Â Â Â Â Â  Der BeschwerdefÃ¼hrer ist gelernter Maurer (Urk. 7/124). Dieser Beruf unterscheidet sich von den in Art. 8 AVIV definierten Berufsgruppen, insofern, als dass der TÃ¤tigkeit als Maurer kein produktions- und projektbezogene Charakter zukommt. Vielmehr handelt es sich um einen Beruf, der gewÃ¶hnlich nach wie vor im Rahmen einer Festanstellung ausgeÃ¼bt wird. Auch die aktenkundige berufliche Laufbahn des BeschwerdefÃ¼hrers bestÃ¤tigt dies. So hatte der BeschwerdefÃ¼hrer von April 2005 bis Mai 2009 eine feste Anstellung (Urk. 7/104). Diese musste von der Arbeitgeberin aus wirtschaftlichen GrÃ¼nden aufgelÃ¶st werden (Urk. 7/103). Dass der BeschwerdefÃ¼hrer seither nur noch temporÃ¤r tÃ¤tig war (vgl. Urk. 7/7, Urk. 7/9, Urk. 7/13-17, Urk. 7/19-24, Urk. 7/28, Urk. 7/31-32, Urk. 7/34, Urk. 7/36, Urk. 7/84, Urk. 7/89, Urk. 7/91, Urk. 7/98-99), hÃ¤ngt nicht mit den Eigenheiten seiner Berufskategorie zusammen, sondern vielmehr mit seiner prekÃ¤ren Position auf dem Arbeitsmarkt (vgl. dazu auch der dem frÃ¼heren Verfahren des BeschwerdefÃ¼hrers vor diesem Gericht, AL.2003.00126, zugrundeliegenden Sachverhalt).</w:t>
      </w:r>
    </w:p>
    <w:p>
      <w:r>
        <w:t>Â Â Â Â Â Â Â Â  Zur FÃ¶rderung der arbeitsmarktbedingt erschwerten Vermittelbarkeit bestimmter Versicherten sind im Bereich der Arbeitslosenversicherung bereits verschiedene arbeitsmarktliche Massnahmen vorgesehen (Art. 59 ff. AVIG). FÃ¼r eine Erweiterung des Anwendungsbereichs der Sonderregelung nach Art. 12a AVIV entgegen dem klaren Willen des Gesetzgebers bleibt somit kein Raum.</w:t>
      </w:r>
    </w:p>
    <w:p>
      <w:r>
        <w:t>3.3Â Â Â Â  Mangels ErfÃ¼llung der zwÃ¶lfmonatigen Beitragszeit ist die Beschwerde demnach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Arbeitslosenkasse des Kantons ZÃ¼rich</w:t>
      </w:r>
    </w:p>
    <w:p>
      <w:r>
        <w:t>- seco - Direktion fÃ¼r Arbeit</w:t>
      </w:r>
    </w:p>
    <w:p>
      <w:r>
        <w:t>- Amt fÃ¼r Wirtschaft und Arbeit (AWA)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