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AL.2011.00297 vom 30. April 2012</w:t>
      </w:r>
    </w:p>
    <w:p>
      <w:r>
        <w:t>ZH Sozialversicherungsgericht, 2012-04-30, DE</w:t>
      </w:r>
    </w:p>
    <w:p>
      <w:r>
        <w:rPr>
          <w:b/>
        </w:rPr>
        <w:t xml:space="preserve">Quelle: </w:t>
      </w:r>
      <w:r>
        <w:t>https://mcp.opencaselaw.ch/entscheid/zh_sozialversicherungsgericht_AL.2011.00297</w:t>
      </w:r>
    </w:p>
    <w:p>
      <w:r>
        <w:t>FR: ZH_SOZIALVERSICHERUNGSGERICHT AL.2011.00297 du 30 avril 2012</w:t>
      </w:r>
    </w:p>
    <w:p>
      <w:r>
        <w:t>IT: ZH_SOZIALVERSICHERUNGSGERICHT AL.2011.00297 del 30 aprile 2012</w:t>
      </w:r>
    </w:p>
    <w:p>
      <w:pPr>
        <w:pStyle w:val="Heading2"/>
      </w:pPr>
      <w:r>
        <w:t>Erwägungen</w:t>
      </w:r>
    </w:p>
    <w:p>
      <w:r>
        <w:rPr>
          <w:b/>
        </w:rPr>
        <w:t>E. 1</w:t>
      </w:r>
    </w:p>
    <w:p>
      <w:r>
        <w:t>1.1Â Â Â Â  Nach Art. 8 Abs. 1 lit. e des Bundesgesetzes Ã¼ber die obligatorische Arbeitslosenversicherung und die InsolvenzentschÃ¤digung (AVIG) hat Anspruch auf ArbeitslosenentschÃ¤digung, wer die Beitragszeit erfÃ¼llt hat oder von der ErfÃ¼llung der Beitragszeit befreit ist. Die Beitragszeit hat laut Art. 13 Abs. 1 AVIG erfÃ¼llt, wer innerhalb der dafÃ¼r vorgesehenen Rahmenfrist fÃ¼r die Beitragszeit wÃ¤hrend mindestens zwÃ¶lf Monaten eine beitragspflichtige BeschÃ¤ftigung ausgeÃ¼bt hat (BGE 131 V 444 E. 1.2 S. 447 und E. 3.3, S. 452; ARV 2004 S. 115, C 127/02; ARV 2002 S. 116, C 316/99).</w:t>
      </w:r>
    </w:p>
    <w:p>
      <w:r>
        <w:t>1.2Â Â Â Â  Art. 13 Abs. 3 AVIG rÃ¤umt dem Bundesrat die Kompetenz ein, zur Verhinderung eines ungerechtfertigten gleichzeitigen Bezugs von Altersleistungen der beruflichen Vorsorge und ArbeitslosenentschÃ¤digung die Anrechnung von Beitragszeiten vorzeitig pensionierter Personen abweichend von Art. 13 AVIG zu regeln. GestÃ¼tzt auf diese Delegationsnorm hat der Bundesrat Art. 12 der Verordnung Ã¼ber die obligatorische Arbeitslosenversicherung und die InsolvenzentschÃ¤digung (AVIV) erlassen.</w:t>
      </w:r>
    </w:p>
    <w:p>
      <w:r>
        <w:t>1.3Â Â Â Â  GemÃ¤ss Art. 12 Abs. 1 AVIV wird versicherten Personen, die vor Erreichung des Rentenalters der AHV pensioniert worden sind, nur jene beitragspflichtige BeschÃ¤ftigung als Beitragszeit angerechnet, die sie nach der Pensionierung ausgeÃ¼bt haben. Laut Abs. 2 dieser Bestimmung gilt Abs. 1 der Bestimmung nicht, wenn die versicherte Person aus wirtschaftlichen GrÃ¼nden oder aufgrund von zwingenden Regelungen im Rahmen der beruflichen Vorsorge vorzeitig pensioniert wurde (lit. a) und wenn sie einen Anspruch auf Altersleistungen erwirbt, der geringer ist als die EntschÃ¤digung, die ihr nach Artikel 22 AVIG zustÃ¼nde (lit. b).</w:t>
      </w:r>
    </w:p>
    <w:p>
      <w:r>
        <w:t>1.4Â Â Â Â  Nach der Rechtsprechung (BGE 126 V 398 E. 3b/bb) sollen Personen, die an ihrer Arbeitsstelle bleiben mÃ¶chten, dies aber nicht tun kÃ¶nnen, weil sie aus wirtschaftlichen GrÃ¼nden entlassen werden oder weil sie beispielsweise die ordentliche reglementarische Altersgrenze, die in etlichen Berufen niedriger ist als das Rentenalter in der Alters- und Hinterlassenenversicherung, erreichen und somit ausscheiden mÃ¼ssen, nicht unter die Regel von Art. 12 Abs. 1 AVIV fallen. Nicht unter die Ausnahmebestimmung von Art. 12 Abs. 2 AVIV, sondern unter die Regel von Art. 12 Abs. 1 AVIV fallen dagegen Personen, die ihr ArbeitsverhÃ¤ltnis selbst auflÃ¶sen und damit aus der Vorsorgeeinrichtung ausscheiden. Solche Personen werden nicht im Sinne von Art. 12 Abs. 2 lit. a AVIV auf Grund von zwingenden Regelungen im Rahmen der beruflichen Vorsorge vorzeitig pensioniert. Auch Personen, deren ArbeitsverhÃ¤ltnis seitens der Arbeitgeberschaft weder aus wirtschaftlichen GrÃ¼nden noch auf Grund von zwingenden Regelungen im Rahmen der beruflichen Vorsorge gekÃ¼ndigt wird, fallen nicht unter Art. 12 Abs. 2 AVIV. Demnach fÃ¼hrt nicht jede KÃ¼ndigung, dieÂ  - ohne WahlmÃ¶glichkeit der versicherten Person - die vorzeitige Pensionierung auslÃ¶st, zur Anwendung von Art. 12 Abs. 1 AVIV, und es ist unerheblich, ob arbeitnehmer- oder arbeitgeberseitig die KÃ¼ndigung ausgesprochen wird. Ebenso wenig ist entscheidwesentlich, ob das KÃ¼ndigungsschreiben des Arbeitnehmers unter gewissem Druck seitens der Arbeitgeberin erfolgte. FÃ¼r die Anwendbarkeit dieser Bestimmung ist nicht die Freiwilligkeit des Stellenverlusts, sondern jene der vorzeitigen Pensionierung, das heisst des Bezugs einer Altersleistung der beruflichen Vorsorge, massgebend (vgl. Urteil des Bundesgerichts vom 19. Februar 2010, 8C_839/2009 E. 3.4 mit weiteren Hinweisen).</w:t>
      </w:r>
    </w:p>
    <w:p>
      <w:r>
        <w:rPr>
          <w:b/>
        </w:rPr>
        <w:t>E. 2</w:t>
      </w:r>
    </w:p>
    <w:p>
      <w:r>
        <w:t>2.1Â Â Â Â  Streitig und zu prÃ¼fen ist, ob die Beschwerdegegnerin die Anspruchsberechtigung des BeschwerdefÃ¼hrers ab dem 10. September 2011 gestÃ¼tzt auf Art. 12 Abs. 1 AVIV zu Recht verneint hat oder ob Art. 12 Abs. 2 AVIV Anwendung findet.</w:t>
      </w:r>
    </w:p>
    <w:p>
      <w:r>
        <w:t>2.2Â Â Â Â  WÃ¤hrend die Beschwerdegegnerin von einer freiwilligen Pensionierung ausging und damit die vor der Pensionierung ausgeÃ¼bte BeschÃ¤ftigung nicht als Beitragszeit anrechnete (Urk. 2 S. 3), machte der BeschwerdefÃ¼hrer geltend, der Arbeitsdruck sei mit zunehmendem Alter immer belastender geworden. Weil fÃ¼r ihn eine vorzeitige Pensionierung finanziell nicht tragbar gewesen wÃ¤re, habe der Wechsel weg vom bisherigen Arbeitgeber hin zur 60%-BeschÃ¤ftigung bei Y.___ fÃ¼r ihn ein Entgegenkommen bedeutet. Dass diese Zusammenarbeit aber bereits nach fÃ¼nf Monaten gekÃ¼ndigt worden sei, habe nicht seinen Vorstellungen entsprochen (Urk. 1).</w:t>
      </w:r>
    </w:p>
    <w:p>
      <w:r>
        <w:t>2.3Â Â Â Â  Es ist unbestritten und steht aufgrund der Akten fest, dass das ArbeitsverhÃ¤ltnis zwischen dem BeschwerdefÃ¼hrer und seinem bisherigen Arbeitgeber, der Z.___ AG, weder aus wirtschaftlichen GrÃ¼nden noch wegen zwingender Regelungen der beruflichen Vorsorge beendet, sondern vielmehr mittels Aufhebungsvereinbarung vom 18. Februar 2011 (Urk. 7/10 S. 2) aufgelÃ¶st wurde. Als Folge davon wird dem BeschwerdefÃ¼hrer seit April 2011 eine Altersrente und zusÃ¤tzlich bis zum 31. Juli 2015 eine ÃberbrÃ¼ckungsrente ausgerichtet (Urk. 7/11; Urk. 7/10 S. 7). Dass die vorzeitige Pensionierung und damit der Bezug von Alterleistungen freiwillig erfolgten, steht mithin ausser Frage. Hieran vermag der Hinweis des BeschwerdefÃ¼hrers auf allfÃ¤llige gesundheitliche Probleme (E. 2.2) nichts zu Ã¤ndern, ist doch die Freiwilligkeit des AltersrÃ¼cktritts entscheidend. Es hÃ¤tte ihm frei gestanden, am Arbeitsplatz zu verharren oder eine andere Anstellung anzunehmen und bei Austritt aus der bisherigen Firma anstelle der die vorzeitigen Pensionierung herbeifÃ¼hrenden Altersleistung eine Austrittsleistung zu verlangen (vgl. dazu insbesondere 8C_839/2009, E. 3.4).</w:t>
      </w:r>
    </w:p>
    <w:p>
      <w:r>
        <w:t>2.4Â Â Â Â  Zu Recht ist damit die BeschwerdefÃ¼hrerin zum Schluss gelangt, dass fÃ¼r die zweijÃ¤hrige Rahmenfrist fÃ¼r die Beitragszeit vom 10. September 2009 bis zum 9. September 2011 (Art. 9 AVIG) die vor der vorzeitigen Pensionierung zurÃ¼ckgelegte Beitragszeit gemÃ¤ss Art. 12 Abs. 1 AVIV nicht anrechenbar ist.</w:t>
      </w:r>
    </w:p>
    <w:p>
      <w:r>
        <w:t>Â Â Â Â Â Â Â Â  Dies fÃ¼hrt zur vollumfÃ¤nglichen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