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AL.2011.00222 vom 28. Oktober 2011</w:t>
      </w:r>
    </w:p>
    <w:p>
      <w:r>
        <w:t>ZH Sozialversicherungsgericht, 2011-10-28, DE</w:t>
      </w:r>
    </w:p>
    <w:p>
      <w:r>
        <w:rPr>
          <w:b/>
        </w:rPr>
        <w:t xml:space="preserve">Quelle: </w:t>
      </w:r>
      <w:r>
        <w:t>https://mcp.opencaselaw.ch/entscheid/zh_sozialversicherungsgericht_AL.2011.00222</w:t>
      </w:r>
    </w:p>
    <w:p>
      <w:r>
        <w:t>FR: ZH_SOZIALVERSICHERUNGSGERICHT AL.2011.00222 du 28 octobre 2011</w:t>
      </w:r>
    </w:p>
    <w:p>
      <w:r>
        <w:t>IT: ZH_SOZIALVERSICHERUNGSGERICHT AL.2011.00222 del 28 ottobre 2011</w:t>
      </w:r>
    </w:p>
    <w:p>
      <w:pPr>
        <w:pStyle w:val="Heading2"/>
      </w:pPr>
      <w:r>
        <w:t>Erwägungen</w:t>
      </w:r>
    </w:p>
    <w:p>
      <w:r>
        <w:rPr>
          <w:b/>
        </w:rPr>
        <w:t>E. 2</w:t>
      </w:r>
    </w:p>
    <w:p>
      <w:r>
        <w:t>2.1Â Â Â Â  Streitig und zu prÃ¼fen ist, ob der BeschwerdefÃ¼hrer trotz vorzeitiger Pensionierung per 28. Februar 2011 fÃ¼r die Zeit ab 1. MÃ¤rz 2011 die Anspruchsvoraussetzung der genÃ¼genden Beitragszeit erfÃ¼llte und Anspruch auf ArbeitslosenentschÃ¤digung hatte.</w:t>
      </w:r>
    </w:p>
    <w:p>
      <w:r>
        <w:t>2.2Â Â Â Â  Den Akten ist zu entnehmen, dass die Arbeitgeberin mit der Arbeitsleistung des BeschwerdefÃ¼hrers nicht zufrieden war, und dass sie ihm aus diesem Grunde eine BewÃ¤hrungsfrist ansetzte. GemÃ¤ss dem vom BeschwerdefÃ¼hrer mitunterzeichneten Protokoll zur AnhÃ¶rung vom 26. August 2010 (Urk. 8/5) teilte die Arbeitgeberin dem BeschwerdefÃ¼hrer mit, dass sie wegen MÃ¤ngel in der Leistung oder im Verhalten die KÃ¼ndigung des ArbeitsverhÃ¤ltnisses beabsichtige. Die Arbeitgeberin begrÃ¼ndete dies damit, dass der BeschwerdefÃ¼hrer sein fachspezifisches pflegerisches Wissen insbesondere im Bereich Hygiene und KÃ¶rperpflege mangelhaft umgesetzt habe, dass er schnell Ã¼berfordert gewesen sei, dass er Schwierigkeiten gehabt habe, PrioritÃ¤ten zu setzen, und dass er sich nicht genÃ¼gend in das Team integriert habe. In der Folge teilte der BeschwerdefÃ¼hrer seiner Arbeitgeberin am 3. November 2010 mit, dass er sich nach GesprÃ¤chen mit der Pensionskasse der Y.___ fÃ¼r einen vorzeitigen AltersrÃ¼cktritt entschieden habe und ersuchte die Arbeitgeberin um AuflÃ¶sung des ArbeitsverhÃ¤ltnisses per 28. Februar 2011 im Rahmen eines vorzeitigen AltersrÃ¼cktritts (Urk. 8/8), worauf diese mit VerfÃ¼gung vom 11. November 2010 das ArbeitsverhÃ¤ltnis mit dem BeschwerdefÃ¼hrer per 28. Februar 2011 im Rahmen eines freiwilligen AltersrÃ¼cktritts auflÃ¶ste (Urk. 8/9). Anschliessend vereinbarten der BeschwerdefÃ¼hrer und seine Arbeitgeberin am 10. Februar 2011 die AuflÃ¶sung des ArbeitsverhÃ¤ltnisses per 28. Februar 2011 in gegenseitigem Einvernehmen (Urk. 8/10).Â</w:t>
      </w:r>
    </w:p>
    <w:p>
      <w:r>
        <w:t>2.3Â Â Â Â  Das Vorsorgereglement der Pensionskasse der Y.___ wurde am 6. Juli 2010 mit Wirkung ab 1. Januar 2011 geÃ¤ndert. In der bis 31. Dezember 2010 gÃ¼ltigen Fassung rÃ¤umte Art. 29 Abs. 1 des Vorsorgereglements (Urk. 8/7) versicherten Personen mit vollendetem 58. Altersjahr, deren ArbeitsverhÃ¤ltnis endet, lediglich einen Anspruch auf eine Alterspension ein; Art. 29 Abs. 1 des Vorsorgereglements in der ab 1. Januar 2011 gÃ¼ltigen Fassung ( www.pkzh.ch ), rÃ¤umt versicherten Personen mit vollendetem 58. Altersjahr bei Beendigung des ArbeitsverhÃ¤ltnisse die MÃ¶glichkeit ein, statt einer Alterspension eine Austrittsleistung zu beanspruchen, wenn sie ihre ErwerbstÃ¤tigkeit weiterfÃ¼hren oder als arbeitslos gemeldet sind.</w:t>
      </w:r>
    </w:p>
    <w:p>
      <w:r>
        <w:t>2.4Â Â Â Â  Dem BeschwerdefÃ¼hrer ist darin zuzustimmen (Urk. 1 S. 5), dass auf Grund der Akten feststeht, dass seine Arbeitgeberin die KÃ¼ndigung des ArbeitsverhÃ¤ltnisses beabsichtigte, und dass er daher unfreiwillig ausschied. Es fragt sich jedoch, ob ihm die MÃ¶glichkeit offen stand, anstelle einer Altersleistung eine Austrittsleistung zu wÃ¤hlen. Die Frage, welche Fassung des Pensionskassenreglements vorliegend anzuwenden war, und damit die Frage, ob ein Zwang zur FrÃ¼hpensionierung bestand oder nicht, kann vorliegend indes offen gelassen werden, wenn die Anspruchsvoraussetzung der genÃ¼genden Beitragszeit bereits aus anderen GrÃ¼nden zu verneinen ist, was im Folgenden zu prÃ¼fen ist.</w:t>
      </w:r>
    </w:p>
    <w:p>
      <w:r>
        <w:rPr>
          <w:b/>
        </w:rPr>
        <w:t>E. 3</w:t>
      </w:r>
    </w:p>
    <w:p>
      <w:r>
        <w:t>3.1Â Â Â Â  Wie erwÃ¤hnt, geht aus dem Protokoll zur AnhÃ¶rung vom 26. August 2010 (Urk. 8/5) hervor, dass die Arbeitgeberin des BeschwerdefÃ¼hrers mit seinen Arbeitsleistungen und seinem Verhalten nicht zufrieden war und aus diesem Grunde die AuflÃ¶sung des ArbeitsverhÃ¤ltnisses beabsichtigte. Der BeschwerdefÃ¼hrer, welcher mit seiner Unterschrift dessen Richtigkeit bezeugte, muss sich den Inhalt des Protokolls der AnhÃ¶rung vom 26. August 2010 (Urk. 8/5) entgegenhalten lassen. Demnach steht fest, dass das ArbeitsverhÃ¤ltnis mit der Y.___ wegen ungenÃ¼gender Arbeitsleistungen und nicht aus wirtschaftlichen GrÃ¼nden aufgelÃ¶st wurde.</w:t>
      </w:r>
    </w:p>
    <w:p>
      <w:r>
        <w:t>3.2Â Â Â Â  Zusammenfassend ergibt sich, dass der BeschwerdefÃ¼hrer zwar vor Erreichung des ordentlichen Pensionsalters unfreiwillig seine Stelle verloren hat und vorzeitig pensioniert wurde. Das ArbeitsverhÃ¤ltnis mit der Y.___ wurde von der Y.___ indes weder aus wirtschaftlichen GrÃ¼nden noch auf Grund von zwingenden Regelungen im Rahmen der beruflichen Vorsorge, sondern wegen ungenÃ¼gender Arbeitsleistungen und wegen dem Verhalten des BeschwerdefÃ¼hrers am Arbeitsplatz aufgelÃ¶st. Der BeschwerdefÃ¼hrer musste sich auch nicht aufgrund zwingender Regelungen der beruflichen Vorsorge vorzeitig pensionieren lassen. Vielmehr sieht das Vorsorgereglement der Pensionskasse der Y.___ kein zwingendes Ausscheiden vor Erreichen des ordentlichen AHV-Rentenalters vor. Die in Art. 12 Abs. 2 lit. a AVIV geregelten Voraussetzungen fÃ¼r eine ausnahmsweise Anrechnung der vor der vorzeitigen Pensionierung ausgeÃ¼bten beitragspflichtige BeschÃ¤ftigung als Beitragszeit wurden vom BeschwerdefÃ¼hrer daher nicht erfÃ¼llt, weshalb Art. 12 Abs. 1 AVIV und nicht Abs. 2 dieser Bestimmung anzuwenden ist. Unter diesen UmstÃ¤nden kann die Frage, ob dem BeschwerdefÃ¼hrer die MÃ¶glichkeit offen stand, anstelle einer Altersleistung eine Austrittsleistung zu wÃ¤hlen, offen gelassen werden.</w:t>
      </w:r>
    </w:p>
    <w:p>
      <w:r>
        <w:t>4.Â Â Â Â Â Â  Nach Gesagtem ist nicht zu beanstanden, dass die Beschwerdegegnerin mit dem angefochtenen Einspracheentscheid vom 22. August 2011 (Urk. 2) einen Anspruch des BeschwerdefÃ¼hrers auf ArbeitslosenentschÃ¤digung fÃ¼r die Zeit ab 1. MÃ¤rz 2011 mangels ErfÃ¼llung der Anspruchsvoraussetzung der genÃ¼genden Beitragszeit verneinte, weshalb die dagegen erhobene Beschwerde abzuweisen ist.Â</w:t>
      </w:r>
    </w:p>
    <w:p>
      <w:r>
        <w:t>Das Gericht erkennt:</w:t>
      </w:r>
    </w:p>
    <w:p>
      <w:r>
        <w:t>1.Â Â Â Â Â Â Â Â  Die Beschwerde wird abgewiesen.</w:t>
      </w:r>
    </w:p>
    <w:p>
      <w:r>
        <w:t>2.Â Â Â Â Â Â Â Â  Das Verfahren ist kostenlos.</w:t>
      </w:r>
    </w:p>
    <w:p>
      <w:r>
        <w:t>3.Â Â Â Â Â Â Â Â  Zustellung gegen Empfangsschein an:</w:t>
      </w:r>
    </w:p>
    <w:p>
      <w:r>
        <w:t>- DFA ZÃ¼rich, Die kirchliche Fachstelle bei Arbeitslosigkeit</w:t>
      </w:r>
    </w:p>
    <w:p>
      <w:r>
        <w:t>- Arbeitslosenkasse syndicom</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