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AL.2011.00086 vom 10. September 2012</w:t>
      </w:r>
    </w:p>
    <w:p>
      <w:r>
        <w:t>ZH Sozialversicherungsgericht, 2012-09-10, DE</w:t>
      </w:r>
    </w:p>
    <w:p>
      <w:r>
        <w:rPr>
          <w:b/>
        </w:rPr>
        <w:t xml:space="preserve">Quelle: </w:t>
      </w:r>
      <w:r>
        <w:t>https://mcp.opencaselaw.ch/entscheid/zh_sozialversicherungsgericht_AL.2011.00086</w:t>
      </w:r>
    </w:p>
    <w:p>
      <w:r>
        <w:t>FR: ZH_SOZIALVERSICHERUNGSGERICHT AL.2011.00086 du 10 septembre 2012</w:t>
      </w:r>
    </w:p>
    <w:p>
      <w:r>
        <w:t>IT: ZH_SOZIALVERSICHERUNGSGERICHT AL.2011.00086 del 10 settembre 2012</w:t>
      </w:r>
    </w:p>
    <w:p>
      <w:pPr>
        <w:pStyle w:val="Heading2"/>
      </w:pPr>
      <w:r>
        <w:t>Erwägungen</w:t>
      </w:r>
    </w:p>
    <w:p>
      <w:r>
        <w:rPr>
          <w:b/>
        </w:rPr>
        <w:t>E. 3</w:t>
      </w:r>
    </w:p>
    <w:p>
      <w:r>
        <w:t>3.1Â Â Â Â  Die Kinder beziehungsweise die getrennt lebende Ehefrau des Versicherten haben einen zivilrechtlichen Anspruch darauf, dass der Versicherte ihnen die gerichtlich festgelegten UnterhaltungsbeitrÃ¤ge ausbezahlt. Dieser Anspruch ist gemÃ¤ss Art. 289 Abs. 2 ZGB auf die BeschwerdefÃ¼hrerin Ã¼bergegangen, ist sie doch das Gemeinwesen, das fÃ¼r den Unterhalt der genannten Personen aufkommt (vgl. vorstehend E. 2.5).</w:t>
      </w:r>
    </w:p>
    <w:p>
      <w:r>
        <w:t>3.2Â Â Â Â  Der Kinderzulagen-Zuschlag wird ausgerichtet, weil und solange dem Versicherten mangels ArbeitsverhÃ¤ltnis keine Kinderzulagen ausbezahlt werden. Es handelt sich dabei also nicht um Kinderzulagen, die wegen besonderer UmstÃ¤nde (Arbeitslosigkeit) gleichsam von der Arbeitslosenkasse statt von der Arbeitgeberin zulasten der zustÃ¤ndigen Ausgleichskasse ausbezahlt wÃ¼rden, denn ein Anspruch auf Kinderzulagen besteht gerade nicht. Beim Kinderzulagen-Zuschlag handelt es sich vielmehr um eine - wenn auch nur unter besonderen UmstÃ¤nden (Zulagenberechtigung bei Nichtarbeitslosigkeit) geschuldete - Leistung der Arbeitslosenversicherung. Â Â Â Â Â Â Â</w:t>
      </w:r>
    </w:p>
    <w:p>
      <w:r>
        <w:t>Â Â Â Â Â Â Â Â  Somit steht der Anspruch grundsÃ¤tzlich dem Versicherten zu.</w:t>
      </w:r>
    </w:p>
    <w:p>
      <w:r>
        <w:t>3.3Â Â Â Â  Damit stehen sich gegenÃ¼ber einerseits der unterhaltsverpflichtete Versicherte, der einen Anspruch auf den Kinderzulagen-Zuschlag zur ArbeitslosenentschÃ¤digung hat, und andererseits (in Vertretung der primÃ¤r Berechtigten) die BeschwerdefÃ¼hrerin, die einen Anspruch auf die vom Versicherten geschuldeten UnterhaltsbeitrÃ¤ge hat.</w:t>
      </w:r>
    </w:p>
    <w:p>
      <w:r>
        <w:t>3.4Â Â Â Â  Zu klÃ¤ren bleibt, ob die BeschwerdefÃ¼hrerin gegenÃ¼ber der Beschwerdegegnerin einen Anspruch auf Drittauszahlung des Kinderzulagen-Zuschlags des Versicherten hat.</w:t>
      </w:r>
    </w:p>
    <w:p>
      <w:r>
        <w:t>Â Â Â Â Â Â Â Â  Keine StÃ¼tze fÃ¼r einen allfÃ¤lligen Drittauszahlungsanspruch findet sich in Art. 22 ATSG; dessen Anwendbarkeit ist klar auf Nachzahlungen beschrÃ¤nkt (vorstehend E. 2.2).</w:t>
      </w:r>
    </w:p>
    <w:p>
      <w:r>
        <w:t>Â Â Â Â Â Â Â Â  Kein Anspruch auf Drittauszahlung ergibt sich sodann aus Art. 9 FamZG, denn bei der Leistung, deren Auszahlung die BeschwerdefÃ¼hrerin verlangt, handelt es sich nicht um eine Kinder- oder Familienzulage, sondern um eine Leistung der Arbeitslosenversicherung (vorstehend E. 3.2).</w:t>
      </w:r>
    </w:p>
    <w:p>
      <w:r>
        <w:t>Â Â Â Â Â Â Â Â  Schliesslich scheitert auch eine Bezugnahme auf Art. 20 ATSG, denn diese Bestimmung setzt wiederum (unter anderem) voraus, dass die ursprÃ¼nglich berechtigte Person Sozialhilfe bezieht (vorstehend E. 2.3); dies wird besonders deutlich in der Formulierung von Art. 9 FamZG, wo die Abweichung von Art. 20 ATSG gerade im Merkmal Âohne FÃ¼rsorgeabhÃ¤ngigkeitÂ besteht. UrsprÃ¼nglich berechtigt ist bezÃ¼glich Kinderzulagen-Zuschlag, wie dargelegt, der Versicherte. Dass er Sozialhilfe beziehen wÃ¼rde, ist von beiden Parteien nicht geltend gemacht worden und auch auf Grund der Akten nicht anzunehmen.</w:t>
      </w:r>
    </w:p>
    <w:p>
      <w:r>
        <w:t>3.5Â Â Â Â  Somit bleibt zusammenfassend festzustellen, dass keine Rechtsgrundlage ersichtlich ist, welche der BeschwerdefÃ¼hrerin einen Anspruch einrÃ¤umen wÃ¼rde, sich den Kinderzulagen-Zuschlag zur ArbeitslosenentschÃ¤digung des (unterhaltsverpflichteten) Versicherten direkt auszahlen zu lassen.</w:t>
      </w:r>
    </w:p>
    <w:p>
      <w:r>
        <w:t>Â Â Â Â Â Â Â Â  Es bleibt somit kein Raum, den zivilrechtlich bestehenden Unterhaltsanspruch unter dem Titel der Drittauszahlung einer Leistung der Sozialversicherung auf abgekÃ¼rztem Weg einzulÃ¶sen. Insoweit ist das Ergebnis vergleichbar mit demjenigen von BGE 134 V 15, wo dem mÃ¼ndigen Anspruchsberechtigten auf eine Kinderrente die direkte Geltendmachung gegenÃ¼ber der Invalidenversicherung verwehrt wurde und er auf den Zivilweg verwiesen wurde.</w:t>
      </w:r>
    </w:p>
    <w:p>
      <w:r>
        <w:t>4.Â Â Â Â Â Â  Nachdem feststeht, dass die BeschwerdefÃ¼hrerin keinen Anspruch auf Drittauszahlung des Kinderzulagen-Zuschlags hat, erweist sich die erfolgte (einmalige) Auszahlung von Fr. 963.15 als unrechtmÃ¤ssig.</w:t>
      </w:r>
    </w:p>
    <w:p>
      <w:r>
        <w:t>Â Â Â Â Â Â Â Â  Dementsprechend ist die RÃ¼ckforderung der Beschwerdegegnerin begrÃ¼ndet, womit die dagegen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